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F2B47" w14:textId="684CDB55" w:rsidR="00815398" w:rsidRDefault="00815398" w:rsidP="00815398">
      <w:pPr>
        <w:pStyle w:val="Header"/>
        <w:rPr>
          <w:rFonts w:cs="Arial"/>
          <w:sz w:val="24"/>
          <w:szCs w:val="24"/>
          <w:lang w:val="de-DE"/>
        </w:rPr>
      </w:pPr>
      <w:r>
        <w:rPr>
          <w:rFonts w:cs="Arial"/>
          <w:sz w:val="24"/>
          <w:szCs w:val="24"/>
          <w:lang w:val="de-DE"/>
        </w:rPr>
        <w:t xml:space="preserve">3GPP TSG-RAN4  </w:t>
      </w:r>
      <w:r w:rsidRPr="005F0357">
        <w:rPr>
          <w:rFonts w:cs="Arial"/>
          <w:sz w:val="24"/>
          <w:szCs w:val="24"/>
          <w:lang w:val="de-DE"/>
        </w:rPr>
        <w:t>#</w:t>
      </w:r>
      <w:r>
        <w:rPr>
          <w:rFonts w:cs="Arial"/>
          <w:sz w:val="24"/>
          <w:szCs w:val="24"/>
          <w:lang w:val="de-DE"/>
        </w:rPr>
        <w:t>90</w:t>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4553A5">
        <w:rPr>
          <w:rFonts w:cs="Arial"/>
          <w:sz w:val="24"/>
          <w:szCs w:val="24"/>
          <w:lang w:val="de-DE"/>
        </w:rPr>
        <w:t xml:space="preserve">                </w:t>
      </w:r>
      <w:r w:rsidRPr="00541A66">
        <w:rPr>
          <w:rFonts w:cs="Arial"/>
          <w:sz w:val="24"/>
          <w:szCs w:val="24"/>
          <w:lang w:val="de-DE"/>
        </w:rPr>
        <w:t>R4-190</w:t>
      </w:r>
      <w:r w:rsidR="00B666B5">
        <w:rPr>
          <w:rFonts w:cs="Arial"/>
          <w:sz w:val="24"/>
          <w:szCs w:val="24"/>
          <w:lang w:val="de-DE"/>
        </w:rPr>
        <w:t>9962</w:t>
      </w:r>
    </w:p>
    <w:p w14:paraId="151BFFDD" w14:textId="77777777" w:rsidR="00815398" w:rsidRDefault="00815398" w:rsidP="00815398">
      <w:pPr>
        <w:tabs>
          <w:tab w:val="left" w:pos="1985"/>
        </w:tabs>
        <w:rPr>
          <w:rFonts w:ascii="Arial" w:hAnsi="Arial" w:cs="Arial"/>
          <w:b/>
          <w:noProof/>
          <w:sz w:val="24"/>
          <w:szCs w:val="24"/>
          <w:lang w:val="de-DE" w:eastAsia="sv-SE"/>
        </w:rPr>
      </w:pPr>
      <w:r>
        <w:rPr>
          <w:rFonts w:ascii="Arial" w:hAnsi="Arial" w:cs="Arial"/>
          <w:b/>
          <w:noProof/>
          <w:sz w:val="24"/>
          <w:szCs w:val="24"/>
          <w:lang w:val="de-DE" w:eastAsia="sv-SE"/>
        </w:rPr>
        <w:t>Ljubljana</w:t>
      </w:r>
      <w:r w:rsidRPr="00363B37">
        <w:rPr>
          <w:rFonts w:ascii="Arial" w:hAnsi="Arial" w:cs="Arial"/>
          <w:b/>
          <w:noProof/>
          <w:sz w:val="24"/>
          <w:szCs w:val="24"/>
          <w:lang w:val="de-DE" w:eastAsia="sv-SE"/>
        </w:rPr>
        <w:t xml:space="preserve">, </w:t>
      </w:r>
      <w:r>
        <w:rPr>
          <w:rFonts w:ascii="Arial" w:hAnsi="Arial" w:cs="Arial"/>
          <w:b/>
          <w:noProof/>
          <w:sz w:val="24"/>
          <w:szCs w:val="24"/>
          <w:lang w:val="de-DE" w:eastAsia="sv-SE"/>
        </w:rPr>
        <w:t>Slovenia</w:t>
      </w:r>
      <w:r w:rsidRPr="00363B37">
        <w:rPr>
          <w:rFonts w:ascii="Arial" w:hAnsi="Arial" w:cs="Arial"/>
          <w:b/>
          <w:noProof/>
          <w:sz w:val="24"/>
          <w:szCs w:val="24"/>
          <w:lang w:val="de-DE" w:eastAsia="sv-SE"/>
        </w:rPr>
        <w:t>, 2</w:t>
      </w:r>
      <w:r>
        <w:rPr>
          <w:rFonts w:ascii="Arial" w:hAnsi="Arial" w:cs="Arial"/>
          <w:b/>
          <w:noProof/>
          <w:sz w:val="24"/>
          <w:szCs w:val="24"/>
          <w:lang w:val="de-DE" w:eastAsia="sv-SE"/>
        </w:rPr>
        <w:t>6</w:t>
      </w:r>
      <w:r w:rsidRPr="00363B37">
        <w:rPr>
          <w:rFonts w:ascii="Arial" w:hAnsi="Arial" w:cs="Arial"/>
          <w:b/>
          <w:noProof/>
          <w:sz w:val="24"/>
          <w:szCs w:val="24"/>
          <w:lang w:val="de-DE" w:eastAsia="sv-SE"/>
        </w:rPr>
        <w:t xml:space="preserve"> </w:t>
      </w:r>
      <w:r>
        <w:rPr>
          <w:rFonts w:ascii="Arial" w:hAnsi="Arial" w:cs="Arial"/>
          <w:b/>
          <w:noProof/>
          <w:sz w:val="24"/>
          <w:szCs w:val="24"/>
          <w:lang w:val="de-DE" w:eastAsia="sv-SE"/>
        </w:rPr>
        <w:t>Aug</w:t>
      </w:r>
      <w:r w:rsidRPr="00363B37">
        <w:rPr>
          <w:rFonts w:ascii="Arial" w:hAnsi="Arial" w:cs="Arial"/>
          <w:b/>
          <w:noProof/>
          <w:sz w:val="24"/>
          <w:szCs w:val="24"/>
          <w:lang w:val="de-DE" w:eastAsia="sv-SE"/>
        </w:rPr>
        <w:t xml:space="preserve"> – </w:t>
      </w:r>
      <w:r>
        <w:rPr>
          <w:rFonts w:ascii="Arial" w:hAnsi="Arial" w:cs="Arial"/>
          <w:b/>
          <w:noProof/>
          <w:sz w:val="24"/>
          <w:szCs w:val="24"/>
          <w:lang w:val="de-DE" w:eastAsia="sv-SE"/>
        </w:rPr>
        <w:t>30</w:t>
      </w:r>
      <w:r w:rsidRPr="00363B37">
        <w:rPr>
          <w:rFonts w:ascii="Arial" w:hAnsi="Arial" w:cs="Arial"/>
          <w:b/>
          <w:noProof/>
          <w:sz w:val="24"/>
          <w:szCs w:val="24"/>
          <w:lang w:val="de-DE" w:eastAsia="sv-SE"/>
        </w:rPr>
        <w:t xml:space="preserve"> </w:t>
      </w:r>
      <w:r>
        <w:rPr>
          <w:rFonts w:ascii="Arial" w:hAnsi="Arial" w:cs="Arial"/>
          <w:b/>
          <w:noProof/>
          <w:sz w:val="24"/>
          <w:szCs w:val="24"/>
          <w:lang w:val="de-DE" w:eastAsia="sv-SE"/>
        </w:rPr>
        <w:t>Aug</w:t>
      </w:r>
      <w:r w:rsidRPr="00363B37">
        <w:rPr>
          <w:rFonts w:ascii="Arial" w:hAnsi="Arial" w:cs="Arial"/>
          <w:b/>
          <w:noProof/>
          <w:sz w:val="24"/>
          <w:szCs w:val="24"/>
          <w:lang w:val="de-DE" w:eastAsia="sv-SE"/>
        </w:rPr>
        <w:t>, 2019</w:t>
      </w:r>
    </w:p>
    <w:p w14:paraId="6E33762F" w14:textId="77777777" w:rsidR="00815398" w:rsidRPr="00B9206E" w:rsidRDefault="00815398" w:rsidP="00815398">
      <w:pPr>
        <w:tabs>
          <w:tab w:val="left" w:pos="1985"/>
        </w:tabs>
        <w:rPr>
          <w:rFonts w:ascii="Arial" w:hAnsi="Arial"/>
          <w:b/>
          <w:lang w:val="de-DE"/>
        </w:rPr>
      </w:pPr>
    </w:p>
    <w:p w14:paraId="4749E30F" w14:textId="77777777" w:rsidR="00815398" w:rsidRPr="009D3036" w:rsidRDefault="00815398" w:rsidP="00815398">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78988532" w14:textId="25B69D37" w:rsidR="00815398" w:rsidRPr="009D3036" w:rsidRDefault="00815398" w:rsidP="00815398">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645994">
        <w:rPr>
          <w:rFonts w:ascii="Arial" w:hAnsi="Arial" w:cs="Arial"/>
        </w:rPr>
        <w:t>Achievable SNR during beam correspondence testing</w:t>
      </w:r>
      <w:r>
        <w:rPr>
          <w:rFonts w:ascii="Arial" w:hAnsi="Arial" w:cs="Arial"/>
          <w:b/>
        </w:rPr>
        <w:t xml:space="preserve"> </w:t>
      </w:r>
      <w:r>
        <w:rPr>
          <w:rFonts w:ascii="Arial" w:hAnsi="Arial" w:cs="Arial" w:hint="eastAsia"/>
          <w:b/>
        </w:rPr>
        <w:t xml:space="preserve"> </w:t>
      </w:r>
    </w:p>
    <w:p w14:paraId="0E3ACBB3" w14:textId="40BB718D" w:rsidR="00815398" w:rsidRPr="009D3036" w:rsidRDefault="00815398" w:rsidP="00815398">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437C22">
        <w:rPr>
          <w:rFonts w:ascii="Arial" w:hAnsi="Arial" w:cs="Arial"/>
        </w:rPr>
        <w:t>11.1.2</w:t>
      </w:r>
    </w:p>
    <w:p w14:paraId="00A54150" w14:textId="77777777" w:rsidR="00815398" w:rsidRPr="009D3036" w:rsidRDefault="00815398" w:rsidP="00815398">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p w14:paraId="5EC73EC7" w14:textId="77777777" w:rsidR="00815398" w:rsidRDefault="00815398" w:rsidP="00815398">
      <w:pPr>
        <w:pStyle w:val="Heading1"/>
        <w:ind w:left="533" w:hanging="533"/>
        <w:rPr>
          <w:lang w:eastAsia="zh-CN"/>
        </w:rPr>
      </w:pPr>
      <w:r>
        <w:rPr>
          <w:lang w:eastAsia="zh-CN"/>
        </w:rPr>
        <w:t>1. Introducion</w:t>
      </w:r>
    </w:p>
    <w:p w14:paraId="1CC03249" w14:textId="4374A8D4" w:rsidR="00EF18ED" w:rsidRDefault="00EF18ED" w:rsidP="00815398">
      <w:pPr>
        <w:jc w:val="both"/>
      </w:pPr>
      <w:r>
        <w:t xml:space="preserve">RAN4 has already </w:t>
      </w:r>
      <w:r w:rsidR="00BC1D26">
        <w:t>defined test procedures for measuring beam correspondence</w:t>
      </w:r>
      <w:r w:rsidR="00910B41">
        <w:t xml:space="preserve"> (BC)</w:t>
      </w:r>
      <w:r w:rsidR="00BC1D26">
        <w:t xml:space="preserve"> with different capabilities [1].</w:t>
      </w:r>
      <w:r w:rsidR="000C5C0C">
        <w:t xml:space="preserve"> </w:t>
      </w:r>
      <w:r w:rsidR="00216E73">
        <w:t xml:space="preserve">The beam correspondence tolerance values also got agreed </w:t>
      </w:r>
      <w:bookmarkStart w:id="0" w:name="_GoBack"/>
      <w:bookmarkEnd w:id="0"/>
      <w:r w:rsidR="00216E73">
        <w:t>during the last meeting [2]</w:t>
      </w:r>
      <w:r w:rsidR="00A9564A">
        <w:t xml:space="preserve">. In this contribution, </w:t>
      </w:r>
      <w:r w:rsidR="00F23523">
        <w:t>we focus on the achievable SNR range during beam correspondence test. We use the ‘IFF 100 MHz’ tab of [3] as a reference point and update some parameters to meet the requirements of beam correspondence in our calculations.</w:t>
      </w:r>
    </w:p>
    <w:p w14:paraId="1455DF3B" w14:textId="77777777" w:rsidR="00815398" w:rsidRDefault="00815398" w:rsidP="00815398">
      <w:pPr>
        <w:pStyle w:val="Heading1"/>
        <w:ind w:left="432" w:hanging="432"/>
      </w:pPr>
      <w:r>
        <w:t>2. Discussion</w:t>
      </w:r>
    </w:p>
    <w:p w14:paraId="3E4E8E1B" w14:textId="3E56FBDE" w:rsidR="006E09E6" w:rsidRDefault="00FC7350" w:rsidP="00FC4309">
      <w:pPr>
        <w:pStyle w:val="Heading2"/>
      </w:pPr>
      <w:r>
        <w:t xml:space="preserve">2.1 </w:t>
      </w:r>
      <w:r w:rsidR="00A0020A">
        <w:t>Multiplexing</w:t>
      </w:r>
      <w:r>
        <w:t xml:space="preserve"> of Reference Signal and </w:t>
      </w:r>
      <w:r w:rsidR="00A0020A">
        <w:t xml:space="preserve">Use of </w:t>
      </w:r>
      <w:r>
        <w:t xml:space="preserve">UE </w:t>
      </w:r>
      <w:r w:rsidR="00A0020A">
        <w:t>B</w:t>
      </w:r>
      <w:r>
        <w:t>eam in SNR Calculation</w:t>
      </w:r>
    </w:p>
    <w:p w14:paraId="2A0948FE" w14:textId="77777777" w:rsidR="00FC4309" w:rsidRPr="00FC4309" w:rsidRDefault="00FC4309" w:rsidP="00FC4309"/>
    <w:p w14:paraId="3926E72D" w14:textId="79E4821C" w:rsidR="00A0020A" w:rsidRDefault="00FC7350" w:rsidP="00FC7350">
      <w:pPr>
        <w:jc w:val="both"/>
        <w:rPr>
          <w:lang w:val="en-US"/>
        </w:rPr>
      </w:pPr>
      <w:r>
        <w:rPr>
          <w:lang w:val="en-US"/>
        </w:rPr>
        <w:t>[1] mentions that</w:t>
      </w:r>
      <w:r w:rsidR="00A0020A">
        <w:rPr>
          <w:lang w:val="en-US"/>
        </w:rPr>
        <w:t xml:space="preserve"> “</w:t>
      </w:r>
      <w:r w:rsidR="00A0020A" w:rsidRPr="00B53073">
        <w:rPr>
          <w:lang w:eastAsia="zh-CN"/>
        </w:rPr>
        <w:t>For the purpose of DUT refining TX beam with beam correspondence capability, the System Simulator shall assure the pre</w:t>
      </w:r>
      <w:r w:rsidR="00A0020A" w:rsidRPr="00B53073">
        <w:rPr>
          <w:rFonts w:hint="eastAsia"/>
          <w:lang w:eastAsia="zh-CN"/>
        </w:rPr>
        <w:t>s</w:t>
      </w:r>
      <w:r w:rsidR="00A0020A" w:rsidRPr="00B53073">
        <w:rPr>
          <w:lang w:eastAsia="zh-CN"/>
        </w:rPr>
        <w:t>en</w:t>
      </w:r>
      <w:r w:rsidR="00A0020A" w:rsidRPr="00B53073">
        <w:rPr>
          <w:rFonts w:hint="eastAsia"/>
          <w:lang w:eastAsia="zh-CN"/>
        </w:rPr>
        <w:t>c</w:t>
      </w:r>
      <w:r w:rsidR="00A0020A" w:rsidRPr="00B53073">
        <w:rPr>
          <w:lang w:eastAsia="zh-CN"/>
        </w:rPr>
        <w:t>e of downlink reference signals including both SSB and CSI-RS and Type D QCL shall be maintained between SSB and CSI-RS.</w:t>
      </w:r>
      <w:r w:rsidR="00A0020A">
        <w:rPr>
          <w:lang w:eastAsia="zh-CN"/>
        </w:rPr>
        <w:t>” Th</w:t>
      </w:r>
      <w:r w:rsidR="00C75CED">
        <w:rPr>
          <w:lang w:eastAsia="zh-CN"/>
        </w:rPr>
        <w:t>e achievable SNR during beam correspondence testing depends on how the TE multiplexes SSB and CSI-RS. Simultaneous transmission of SSB and CSI-RS reduces the achievable SNR during beam correspondence testing. Hence, TE should multiplex SSB and CSI-RS in time domain during beam correspondence testing to obtain higher SNR.</w:t>
      </w:r>
    </w:p>
    <w:p w14:paraId="34AB5EF1" w14:textId="77777777" w:rsidR="00C75CED" w:rsidRDefault="00C75CED" w:rsidP="00C75CED">
      <w:pPr>
        <w:jc w:val="both"/>
        <w:rPr>
          <w:b/>
          <w:lang w:eastAsia="zh-CN"/>
        </w:rPr>
      </w:pPr>
      <w:r>
        <w:rPr>
          <w:b/>
          <w:lang w:eastAsia="zh-CN"/>
        </w:rPr>
        <w:t>Observation 1: Simultaneous transmission of SSB and CSI-RS reduces the achievable SNR during beam correspondence testing</w:t>
      </w:r>
    </w:p>
    <w:p w14:paraId="512B0229" w14:textId="2497F589" w:rsidR="00FC7350" w:rsidRPr="00AF352B" w:rsidRDefault="00C75CED" w:rsidP="00A0020A">
      <w:pPr>
        <w:jc w:val="both"/>
        <w:rPr>
          <w:b/>
          <w:lang w:eastAsia="zh-CN"/>
        </w:rPr>
      </w:pPr>
      <w:r>
        <w:rPr>
          <w:b/>
          <w:lang w:eastAsia="zh-CN"/>
        </w:rPr>
        <w:t>Proposal 1: During beam correspondence testing, TE multiplexes SSB and CSI-RS in time domain.</w:t>
      </w:r>
      <w:r w:rsidR="00FC7350">
        <w:rPr>
          <w:lang w:val="en-US"/>
        </w:rPr>
        <w:t xml:space="preserve"> </w:t>
      </w:r>
    </w:p>
    <w:p w14:paraId="79FEBAAE" w14:textId="6A1DAEC7" w:rsidR="00FC7350" w:rsidRDefault="00FC7350" w:rsidP="00FC7350">
      <w:pPr>
        <w:rPr>
          <w:lang w:val="en-US"/>
        </w:rPr>
      </w:pPr>
      <w:r>
        <w:rPr>
          <w:lang w:eastAsia="zh-CN"/>
        </w:rPr>
        <w:t xml:space="preserve">The device under test refines its TX beam towards the direction of measurement during beam correspondence test. According to </w:t>
      </w:r>
      <w:r w:rsidR="00A0020A">
        <w:rPr>
          <w:lang w:eastAsia="zh-CN"/>
        </w:rPr>
        <w:t>[1]</w:t>
      </w:r>
      <w:r>
        <w:rPr>
          <w:lang w:eastAsia="zh-CN"/>
        </w:rPr>
        <w:t>, “</w:t>
      </w:r>
      <w:r>
        <w:rPr>
          <w:lang w:val="en-US"/>
        </w:rPr>
        <w:t>I</w:t>
      </w:r>
      <w:r w:rsidRPr="008F355F">
        <w:rPr>
          <w:lang w:val="en-US"/>
        </w:rPr>
        <w:t xml:space="preserve">f  DUT’s beam correspondence capability is </w:t>
      </w:r>
      <w:r>
        <w:rPr>
          <w:lang w:val="en-US"/>
        </w:rPr>
        <w:t>[bit-</w:t>
      </w:r>
      <w:r w:rsidRPr="008F355F">
        <w:rPr>
          <w:lang w:val="en-US"/>
        </w:rPr>
        <w:t>1</w:t>
      </w:r>
      <w:r>
        <w:rPr>
          <w:lang w:val="en-US"/>
        </w:rPr>
        <w:t>]</w:t>
      </w:r>
      <w:r w:rsidRPr="008F355F">
        <w:rPr>
          <w:lang w:val="en-US"/>
        </w:rPr>
        <w:t xml:space="preserve">, then DUT </w:t>
      </w:r>
      <w:r>
        <w:rPr>
          <w:rFonts w:hint="eastAsia"/>
          <w:lang w:val="en-US" w:eastAsia="zh-CN"/>
        </w:rPr>
        <w:t xml:space="preserve">autonomously </w:t>
      </w:r>
      <w:r w:rsidRPr="008F355F">
        <w:rPr>
          <w:lang w:val="en-US"/>
        </w:rPr>
        <w:t xml:space="preserve">chooses the corresponding TX beam </w:t>
      </w:r>
      <w:r>
        <w:rPr>
          <w:lang w:val="en-US"/>
        </w:rPr>
        <w:t xml:space="preserve">for PUSCH transmission </w:t>
      </w:r>
      <w:r w:rsidRPr="008F355F">
        <w:rPr>
          <w:lang w:val="en-US"/>
        </w:rPr>
        <w:t xml:space="preserve">using downlink reference signals </w:t>
      </w:r>
      <w:r>
        <w:rPr>
          <w:rFonts w:hint="eastAsia"/>
          <w:lang w:val="en-US" w:eastAsia="zh-CN"/>
        </w:rPr>
        <w:t>to transmit in the direction of the incoming DL signal, which is based on beam correspondence without relying on UL beam sweeping</w:t>
      </w:r>
      <w:r w:rsidRPr="008F355F">
        <w:rPr>
          <w:lang w:val="en-US"/>
        </w:rPr>
        <w:t xml:space="preserve">; if DUT’s beam correspondence capability is </w:t>
      </w:r>
      <w:r>
        <w:rPr>
          <w:lang w:val="en-US"/>
        </w:rPr>
        <w:t>[bit-</w:t>
      </w:r>
      <w:r w:rsidRPr="008F355F">
        <w:rPr>
          <w:lang w:val="en-US"/>
        </w:rPr>
        <w:t>0</w:t>
      </w:r>
      <w:r>
        <w:rPr>
          <w:lang w:val="en-US"/>
        </w:rPr>
        <w:t>]</w:t>
      </w:r>
      <w:r w:rsidRPr="008F355F">
        <w:rPr>
          <w:lang w:val="en-US"/>
        </w:rPr>
        <w:t xml:space="preserve">, then DUT chooses the TX beam </w:t>
      </w:r>
      <w:r>
        <w:rPr>
          <w:lang w:val="en-US"/>
        </w:rPr>
        <w:t xml:space="preserve">for PUSCH transmission </w:t>
      </w:r>
      <w:r>
        <w:rPr>
          <w:rFonts w:hint="eastAsia"/>
          <w:lang w:val="en-US" w:eastAsia="zh-CN"/>
        </w:rPr>
        <w:t xml:space="preserve">which is based on beam correspondence with relying on </w:t>
      </w:r>
      <w:r w:rsidRPr="00ED0D32">
        <w:rPr>
          <w:lang w:val="en-US" w:eastAsia="zh-CN"/>
        </w:rPr>
        <w:t>both DL measurements</w:t>
      </w:r>
      <w:r w:rsidRPr="00ED0D32">
        <w:rPr>
          <w:rFonts w:hint="eastAsia"/>
          <w:lang w:val="en-US" w:eastAsia="zh-CN"/>
        </w:rPr>
        <w:t xml:space="preserve"> </w:t>
      </w:r>
      <w:r w:rsidRPr="00ED0D32">
        <w:rPr>
          <w:lang w:val="en-US" w:eastAsia="zh-CN"/>
        </w:rPr>
        <w:t>on downlink reference signals and</w:t>
      </w:r>
      <w:r w:rsidRPr="00ED0D32">
        <w:rPr>
          <w:rFonts w:hint="eastAsia"/>
          <w:lang w:val="en-US" w:eastAsia="zh-CN"/>
        </w:rPr>
        <w:t xml:space="preserve"> </w:t>
      </w:r>
      <w:r w:rsidRPr="00ED0D32">
        <w:rPr>
          <w:lang w:val="en-US" w:eastAsia="zh-CN"/>
        </w:rPr>
        <w:t>network-assisted</w:t>
      </w:r>
      <w:r>
        <w:rPr>
          <w:rFonts w:hint="eastAsia"/>
          <w:lang w:val="en-US" w:eastAsia="zh-CN"/>
        </w:rPr>
        <w:t xml:space="preserve"> </w:t>
      </w:r>
      <w:r w:rsidRPr="008F355F">
        <w:rPr>
          <w:lang w:val="en-US"/>
        </w:rPr>
        <w:t>uplink beam sweeping.</w:t>
      </w:r>
      <w:r>
        <w:rPr>
          <w:lang w:val="en-US"/>
        </w:rPr>
        <w:t>” Hence, refined UE beam should be used to calculate achievable SNR range during beam correspondence test.</w:t>
      </w:r>
    </w:p>
    <w:p w14:paraId="61392655" w14:textId="77777777" w:rsidR="004560E0" w:rsidRDefault="004560E0" w:rsidP="004560E0">
      <w:pPr>
        <w:rPr>
          <w:b/>
          <w:lang w:eastAsia="zh-CN"/>
        </w:rPr>
      </w:pPr>
      <w:r w:rsidRPr="00AF352B">
        <w:rPr>
          <w:b/>
          <w:lang w:val="en-US"/>
        </w:rPr>
        <w:t xml:space="preserve">Observation 2: According to 38.810, </w:t>
      </w:r>
      <w:r w:rsidRPr="00AF352B">
        <w:rPr>
          <w:b/>
          <w:lang w:eastAsia="zh-CN"/>
        </w:rPr>
        <w:t>the device under test refines its beam towards the direction of measurement during beam correspondence test.</w:t>
      </w:r>
    </w:p>
    <w:p w14:paraId="0FC705E0" w14:textId="49D5D95F" w:rsidR="004560E0" w:rsidRPr="004560E0" w:rsidRDefault="004560E0" w:rsidP="00FC7350">
      <w:pPr>
        <w:pStyle w:val="ListParagraph"/>
        <w:numPr>
          <w:ilvl w:val="0"/>
          <w:numId w:val="6"/>
        </w:numPr>
        <w:rPr>
          <w:b/>
          <w:lang w:val="en-US"/>
        </w:rPr>
      </w:pPr>
      <w:r w:rsidRPr="00BE1833">
        <w:rPr>
          <w:b/>
          <w:lang w:eastAsia="zh-CN"/>
        </w:rPr>
        <w:t xml:space="preserve">RAN4 assumes “fine” beams at the UE </w:t>
      </w:r>
      <w:r w:rsidRPr="00BE1833">
        <w:rPr>
          <w:b/>
          <w:lang w:val="en-US"/>
        </w:rPr>
        <w:t>to calculate achievable SNR range during beam correspondence test.</w:t>
      </w:r>
    </w:p>
    <w:p w14:paraId="086D57F7" w14:textId="41420DD7" w:rsidR="00FC7350" w:rsidRDefault="00FC7350" w:rsidP="00FC4309">
      <w:pPr>
        <w:pStyle w:val="Heading2"/>
      </w:pPr>
      <w:r>
        <w:t xml:space="preserve">2.2 </w:t>
      </w:r>
      <w:r w:rsidR="004560E0">
        <w:t>Achievable SNR during SSB based Beam Correspondence Testing</w:t>
      </w:r>
    </w:p>
    <w:p w14:paraId="1E19DB95" w14:textId="77777777" w:rsidR="00FC4309" w:rsidRPr="00FC4309" w:rsidRDefault="00FC4309" w:rsidP="00FC4309"/>
    <w:p w14:paraId="7FCD7942" w14:textId="4CED9C46" w:rsidR="001C5975" w:rsidRDefault="001C5975" w:rsidP="004560E0">
      <w:pPr>
        <w:jc w:val="both"/>
        <w:rPr>
          <w:lang w:val="en-US"/>
        </w:rPr>
      </w:pPr>
      <w:r w:rsidRPr="001C5975">
        <w:rPr>
          <w:lang w:val="en-US"/>
        </w:rPr>
        <w:t>We</w:t>
      </w:r>
      <w:r>
        <w:rPr>
          <w:lang w:val="en-US"/>
        </w:rPr>
        <w:t xml:space="preserve"> use n260 to calculate achievable SNR during 50 percentile scenarios in this contribution. n260 has the worst case 50 percentile SNR among the considere</w:t>
      </w:r>
      <w:r w:rsidR="00D831A5">
        <w:rPr>
          <w:lang w:val="en-US"/>
        </w:rPr>
        <w:t>d bands listed in [5]</w:t>
      </w:r>
    </w:p>
    <w:p w14:paraId="52910045" w14:textId="2E543D08" w:rsidR="00D831A5" w:rsidRPr="001C5975" w:rsidRDefault="00D831A5" w:rsidP="004560E0">
      <w:pPr>
        <w:jc w:val="both"/>
        <w:rPr>
          <w:lang w:val="en-US"/>
        </w:rPr>
      </w:pPr>
      <w:r>
        <w:rPr>
          <w:lang w:val="en-US"/>
        </w:rPr>
        <w:t xml:space="preserve">The attached spread sheet shows the </w:t>
      </w:r>
      <w:r w:rsidR="00910B41">
        <w:rPr>
          <w:lang w:val="en-US"/>
        </w:rPr>
        <w:t>detailed calculations to derive the achievable SNR at n260 (single band) in the 50</w:t>
      </w:r>
      <w:r w:rsidR="00910B41" w:rsidRPr="00910B41">
        <w:rPr>
          <w:vertAlign w:val="superscript"/>
          <w:lang w:val="en-US"/>
        </w:rPr>
        <w:t>th</w:t>
      </w:r>
      <w:r w:rsidR="00910B41">
        <w:rPr>
          <w:lang w:val="en-US"/>
        </w:rPr>
        <w:t xml:space="preserve"> %</w:t>
      </w:r>
      <w:proofErr w:type="spellStart"/>
      <w:r w:rsidR="00910B41">
        <w:rPr>
          <w:lang w:val="en-US"/>
        </w:rPr>
        <w:t>ile</w:t>
      </w:r>
      <w:proofErr w:type="spellEnd"/>
      <w:r w:rsidR="00910B41">
        <w:rPr>
          <w:lang w:val="en-US"/>
        </w:rPr>
        <w:t xml:space="preserve"> direction during SSB based BC testing.</w:t>
      </w:r>
      <w:r w:rsidR="007F3D75">
        <w:rPr>
          <w:lang w:val="en-US"/>
        </w:rPr>
        <w:t xml:space="preserve"> The calculation is based on 240 kHz SCS based SSB. The achievable SNR will be higher if the TE uses 120 kHz SCS to transmit SSB.</w:t>
      </w:r>
    </w:p>
    <w:p w14:paraId="18D5A1DE" w14:textId="3204DE36" w:rsidR="004560E0" w:rsidRDefault="004560E0" w:rsidP="004560E0">
      <w:pPr>
        <w:jc w:val="both"/>
        <w:rPr>
          <w:b/>
          <w:lang w:val="en-US"/>
        </w:rPr>
      </w:pPr>
      <w:r>
        <w:rPr>
          <w:b/>
          <w:lang w:val="en-US"/>
        </w:rPr>
        <w:lastRenderedPageBreak/>
        <w:t>Observation 3: The achievable SNR at n260 (single-band)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SSB based beam correspondence testing is shown in table 1.</w:t>
      </w:r>
    </w:p>
    <w:p w14:paraId="56AF757F" w14:textId="77777777" w:rsidR="004560E0" w:rsidRPr="00ED10F9" w:rsidRDefault="004560E0" w:rsidP="004560E0">
      <w:pPr>
        <w:jc w:val="center"/>
        <w:rPr>
          <w:b/>
          <w:lang w:val="sv-SE" w:eastAsia="zh-CN"/>
        </w:rPr>
      </w:pPr>
      <w:r w:rsidRPr="00ED10F9">
        <w:rPr>
          <w:b/>
          <w:lang w:val="sv-SE" w:eastAsia="zh-CN"/>
        </w:rPr>
        <w:t xml:space="preserve">Table 1: Noc level and maximum achievable SNR </w:t>
      </w:r>
      <w:r>
        <w:rPr>
          <w:b/>
          <w:lang w:val="en-US"/>
        </w:rPr>
        <w:t>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w:t>
      </w:r>
      <w:r w:rsidRPr="00ED10F9">
        <w:rPr>
          <w:b/>
          <w:lang w:val="sv-SE" w:eastAsia="zh-CN"/>
        </w:rPr>
        <w:t>with SSB bandwidth at n260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362"/>
        <w:gridCol w:w="2362"/>
      </w:tblGrid>
      <w:tr w:rsidR="004560E0" w:rsidRPr="00ED10F9" w14:paraId="52D702AB" w14:textId="77777777" w:rsidTr="00FE0C20">
        <w:trPr>
          <w:trHeight w:val="367"/>
          <w:jc w:val="center"/>
        </w:trPr>
        <w:tc>
          <w:tcPr>
            <w:tcW w:w="2362" w:type="dxa"/>
            <w:shd w:val="clear" w:color="auto" w:fill="auto"/>
            <w:vAlign w:val="center"/>
          </w:tcPr>
          <w:p w14:paraId="243B7DA7" w14:textId="77777777" w:rsidR="004560E0" w:rsidRPr="00ED10F9" w:rsidRDefault="004560E0" w:rsidP="00FE0C20">
            <w:pPr>
              <w:jc w:val="center"/>
              <w:rPr>
                <w:b/>
                <w:lang w:val="sv-SE" w:eastAsia="zh-CN"/>
              </w:rPr>
            </w:pPr>
          </w:p>
        </w:tc>
        <w:tc>
          <w:tcPr>
            <w:tcW w:w="2362" w:type="dxa"/>
            <w:shd w:val="clear" w:color="auto" w:fill="auto"/>
            <w:vAlign w:val="center"/>
          </w:tcPr>
          <w:p w14:paraId="19503474" w14:textId="77777777" w:rsidR="004560E0" w:rsidRPr="00ED10F9" w:rsidRDefault="004560E0" w:rsidP="00FE0C20">
            <w:pPr>
              <w:jc w:val="center"/>
              <w:rPr>
                <w:b/>
                <w:lang w:val="sv-SE" w:eastAsia="zh-CN"/>
              </w:rPr>
            </w:pPr>
            <w:r w:rsidRPr="00ED10F9">
              <w:rPr>
                <w:b/>
                <w:lang w:val="sv-SE" w:eastAsia="zh-CN"/>
              </w:rPr>
              <w:t>Mode 1</w:t>
            </w:r>
          </w:p>
        </w:tc>
        <w:tc>
          <w:tcPr>
            <w:tcW w:w="2362" w:type="dxa"/>
            <w:shd w:val="clear" w:color="auto" w:fill="auto"/>
            <w:vAlign w:val="center"/>
          </w:tcPr>
          <w:p w14:paraId="34F9163D" w14:textId="77777777" w:rsidR="004560E0" w:rsidRPr="00ED10F9" w:rsidRDefault="004560E0" w:rsidP="00FE0C20">
            <w:pPr>
              <w:jc w:val="center"/>
              <w:rPr>
                <w:b/>
                <w:lang w:val="sv-SE" w:eastAsia="zh-CN"/>
              </w:rPr>
            </w:pPr>
            <w:r w:rsidRPr="00ED10F9">
              <w:rPr>
                <w:b/>
                <w:lang w:val="sv-SE" w:eastAsia="zh-CN"/>
              </w:rPr>
              <w:t>Mode 2</w:t>
            </w:r>
          </w:p>
        </w:tc>
      </w:tr>
      <w:tr w:rsidR="004560E0" w:rsidRPr="00ED10F9" w14:paraId="0F26EA9E" w14:textId="77777777" w:rsidTr="00FE0C20">
        <w:trPr>
          <w:trHeight w:val="367"/>
          <w:jc w:val="center"/>
        </w:trPr>
        <w:tc>
          <w:tcPr>
            <w:tcW w:w="2362" w:type="dxa"/>
            <w:shd w:val="clear" w:color="auto" w:fill="auto"/>
            <w:vAlign w:val="center"/>
          </w:tcPr>
          <w:p w14:paraId="1D8E322A" w14:textId="77777777" w:rsidR="004560E0" w:rsidRPr="00ED10F9" w:rsidRDefault="004560E0" w:rsidP="00FE0C20">
            <w:pPr>
              <w:jc w:val="center"/>
              <w:rPr>
                <w:b/>
                <w:lang w:val="sv-SE" w:eastAsia="zh-CN"/>
              </w:rPr>
            </w:pPr>
            <w:r w:rsidRPr="00ED10F9">
              <w:rPr>
                <w:b/>
                <w:lang w:val="sv-SE" w:eastAsia="zh-CN"/>
              </w:rPr>
              <w:t>Noc level (dBm/Hz)</w:t>
            </w:r>
          </w:p>
        </w:tc>
        <w:tc>
          <w:tcPr>
            <w:tcW w:w="2362" w:type="dxa"/>
            <w:shd w:val="clear" w:color="auto" w:fill="auto"/>
            <w:vAlign w:val="center"/>
          </w:tcPr>
          <w:p w14:paraId="73273924" w14:textId="77777777" w:rsidR="004560E0" w:rsidRPr="00ED10F9" w:rsidRDefault="004560E0" w:rsidP="00FE0C20">
            <w:pPr>
              <w:jc w:val="center"/>
              <w:rPr>
                <w:b/>
                <w:lang w:val="sv-SE" w:eastAsia="zh-CN"/>
              </w:rPr>
            </w:pPr>
            <w:r w:rsidRPr="00ED10F9">
              <w:rPr>
                <w:b/>
                <w:lang w:val="sv-SE" w:eastAsia="zh-CN"/>
              </w:rPr>
              <w:t>-142.5</w:t>
            </w:r>
          </w:p>
        </w:tc>
        <w:tc>
          <w:tcPr>
            <w:tcW w:w="2362" w:type="dxa"/>
            <w:shd w:val="clear" w:color="auto" w:fill="auto"/>
            <w:vAlign w:val="center"/>
          </w:tcPr>
          <w:p w14:paraId="42C809A6" w14:textId="77777777" w:rsidR="004560E0" w:rsidRPr="00ED10F9" w:rsidRDefault="004560E0" w:rsidP="00FE0C20">
            <w:pPr>
              <w:jc w:val="center"/>
              <w:rPr>
                <w:b/>
                <w:lang w:val="sv-SE" w:eastAsia="zh-CN"/>
              </w:rPr>
            </w:pPr>
            <w:r w:rsidRPr="00ED10F9">
              <w:rPr>
                <w:b/>
                <w:lang w:val="sv-SE" w:eastAsia="zh-CN"/>
              </w:rPr>
              <w:t>-168.5 (Noc is effectively suppressed)</w:t>
            </w:r>
          </w:p>
        </w:tc>
      </w:tr>
      <w:tr w:rsidR="004560E0" w:rsidRPr="00ED10F9" w14:paraId="06CBFBCE" w14:textId="77777777" w:rsidTr="00FE0C20">
        <w:trPr>
          <w:trHeight w:val="367"/>
          <w:jc w:val="center"/>
        </w:trPr>
        <w:tc>
          <w:tcPr>
            <w:tcW w:w="2362" w:type="dxa"/>
            <w:shd w:val="clear" w:color="auto" w:fill="auto"/>
            <w:vAlign w:val="center"/>
          </w:tcPr>
          <w:p w14:paraId="6303638C" w14:textId="77777777" w:rsidR="004560E0" w:rsidRPr="00ED10F9" w:rsidRDefault="004560E0" w:rsidP="00FE0C20">
            <w:pPr>
              <w:jc w:val="center"/>
              <w:rPr>
                <w:b/>
                <w:lang w:val="sv-SE" w:eastAsia="zh-CN"/>
              </w:rPr>
            </w:pPr>
            <w:r w:rsidRPr="00ED10F9">
              <w:rPr>
                <w:b/>
                <w:lang w:val="sv-SE" w:eastAsia="zh-CN"/>
              </w:rPr>
              <w:t>Maximum SNR (dB)</w:t>
            </w:r>
          </w:p>
        </w:tc>
        <w:tc>
          <w:tcPr>
            <w:tcW w:w="2362" w:type="dxa"/>
            <w:shd w:val="clear" w:color="auto" w:fill="auto"/>
            <w:vAlign w:val="center"/>
          </w:tcPr>
          <w:p w14:paraId="140EDBE3" w14:textId="77777777" w:rsidR="004560E0" w:rsidRPr="00ED10F9" w:rsidRDefault="004560E0" w:rsidP="00FE0C20">
            <w:pPr>
              <w:jc w:val="center"/>
              <w:rPr>
                <w:b/>
                <w:lang w:val="sv-SE" w:eastAsia="zh-CN"/>
              </w:rPr>
            </w:pPr>
            <w:r w:rsidRPr="00ED10F9">
              <w:rPr>
                <w:b/>
                <w:lang w:val="sv-SE" w:eastAsia="zh-CN"/>
              </w:rPr>
              <w:t>8.5</w:t>
            </w:r>
          </w:p>
        </w:tc>
        <w:tc>
          <w:tcPr>
            <w:tcW w:w="2362" w:type="dxa"/>
            <w:shd w:val="clear" w:color="auto" w:fill="auto"/>
            <w:vAlign w:val="center"/>
          </w:tcPr>
          <w:p w14:paraId="191647C4" w14:textId="77777777" w:rsidR="004560E0" w:rsidRPr="00ED10F9" w:rsidRDefault="004560E0" w:rsidP="00FE0C20">
            <w:pPr>
              <w:jc w:val="center"/>
              <w:rPr>
                <w:b/>
                <w:lang w:val="sv-SE" w:eastAsia="zh-CN"/>
              </w:rPr>
            </w:pPr>
            <w:r w:rsidRPr="00ED10F9">
              <w:rPr>
                <w:b/>
                <w:lang w:val="sv-SE" w:eastAsia="zh-CN"/>
              </w:rPr>
              <w:t>16</w:t>
            </w:r>
          </w:p>
        </w:tc>
      </w:tr>
    </w:tbl>
    <w:p w14:paraId="155B97E6" w14:textId="77777777" w:rsidR="00FC7350" w:rsidRDefault="00FC7350" w:rsidP="00FC7350">
      <w:pPr>
        <w:jc w:val="both"/>
        <w:rPr>
          <w:b/>
          <w:lang w:val="en-US"/>
        </w:rPr>
      </w:pPr>
    </w:p>
    <w:p w14:paraId="2C354192" w14:textId="48C31BB0" w:rsidR="00910B41" w:rsidRPr="007F3D75" w:rsidRDefault="007F3D75" w:rsidP="00FC7350">
      <w:pPr>
        <w:jc w:val="both"/>
        <w:rPr>
          <w:lang w:val="en-US"/>
        </w:rPr>
      </w:pPr>
      <w:r w:rsidRPr="007F3D75">
        <w:rPr>
          <w:lang w:val="en-US"/>
        </w:rPr>
        <w:t xml:space="preserve">Table 1 shows </w:t>
      </w:r>
      <w:r>
        <w:rPr>
          <w:lang w:val="en-US"/>
        </w:rPr>
        <w:t xml:space="preserve">that the achievable SNR is significantly lower in mode 1 (where </w:t>
      </w:r>
      <w:proofErr w:type="spellStart"/>
      <w:r>
        <w:rPr>
          <w:lang w:val="en-US"/>
        </w:rPr>
        <w:t>NoC</w:t>
      </w:r>
      <w:proofErr w:type="spellEnd"/>
      <w:r>
        <w:rPr>
          <w:lang w:val="en-US"/>
        </w:rPr>
        <w:t xml:space="preserve"> is injected) than that in mode 2 (where </w:t>
      </w:r>
      <w:proofErr w:type="spellStart"/>
      <w:r>
        <w:rPr>
          <w:lang w:val="en-US"/>
        </w:rPr>
        <w:t>NoC</w:t>
      </w:r>
      <w:proofErr w:type="spellEnd"/>
      <w:r>
        <w:rPr>
          <w:lang w:val="en-US"/>
        </w:rPr>
        <w:t xml:space="preserve"> is effectively suppressed). 3GPP should use mode 2 to maximize SNR during BC testing.</w:t>
      </w:r>
    </w:p>
    <w:p w14:paraId="75DF0607" w14:textId="5D7F269C" w:rsidR="00FC7350" w:rsidRDefault="00FC7350" w:rsidP="00FC7350">
      <w:pPr>
        <w:jc w:val="both"/>
        <w:rPr>
          <w:b/>
          <w:lang w:val="en-US"/>
        </w:rPr>
      </w:pPr>
      <w:r>
        <w:rPr>
          <w:b/>
          <w:lang w:val="en-US"/>
        </w:rPr>
        <w:t xml:space="preserve">Proposal 2: 3GPP uses mode 2, i.e., does not inject any noise, </w:t>
      </w:r>
      <w:r w:rsidR="005C1A26">
        <w:rPr>
          <w:b/>
          <w:lang w:val="en-US"/>
        </w:rPr>
        <w:t>during</w:t>
      </w:r>
      <w:r>
        <w:rPr>
          <w:b/>
          <w:lang w:val="en-US"/>
        </w:rPr>
        <w:t xml:space="preserve"> beam correspondence test</w:t>
      </w:r>
      <w:r w:rsidR="005C1A26">
        <w:rPr>
          <w:b/>
          <w:lang w:val="en-US"/>
        </w:rPr>
        <w:t>ing.</w:t>
      </w:r>
      <w:r>
        <w:rPr>
          <w:b/>
          <w:lang w:val="en-US"/>
        </w:rPr>
        <w:t xml:space="preserve"> </w:t>
      </w:r>
    </w:p>
    <w:p w14:paraId="4887629C" w14:textId="0CDECF58" w:rsidR="00FC4309" w:rsidRPr="00ED10F9" w:rsidRDefault="00FC7350" w:rsidP="00FC7350">
      <w:pPr>
        <w:jc w:val="both"/>
        <w:rPr>
          <w:lang w:val="en-US"/>
        </w:rPr>
      </w:pPr>
      <w:r w:rsidRPr="00ED10F9">
        <w:rPr>
          <w:lang w:val="en-US"/>
        </w:rPr>
        <w:t xml:space="preserve">The maximum applicable multi-band relaxation for power class 3 in n260 is 0.4 </w:t>
      </w:r>
      <w:proofErr w:type="spellStart"/>
      <w:r w:rsidRPr="00ED10F9">
        <w:rPr>
          <w:lang w:val="en-US"/>
        </w:rPr>
        <w:t>dB.</w:t>
      </w:r>
      <w:proofErr w:type="spellEnd"/>
      <w:r>
        <w:rPr>
          <w:lang w:val="en-US"/>
        </w:rPr>
        <w:t xml:space="preserve"> </w:t>
      </w:r>
      <w:r w:rsidRPr="00ED10F9">
        <w:rPr>
          <w:lang w:val="en-US"/>
        </w:rPr>
        <w:t xml:space="preserve">Considering multi-band relaxation, the achievable SNR at n260 for 50% spherical coverage during SSB based beam correspondence testing is 15.6 </w:t>
      </w:r>
      <w:proofErr w:type="spellStart"/>
      <w:r w:rsidRPr="00ED10F9">
        <w:rPr>
          <w:lang w:val="en-US"/>
        </w:rPr>
        <w:t>dB.</w:t>
      </w:r>
      <w:proofErr w:type="spellEnd"/>
      <w:r w:rsidR="00E207B7">
        <w:rPr>
          <w:lang w:val="en-US"/>
        </w:rPr>
        <w:t xml:space="preserve"> Further considering the impact of 6% TE EVM b</w:t>
      </w:r>
      <w:r w:rsidR="007F3D75">
        <w:rPr>
          <w:lang w:val="en-US"/>
        </w:rPr>
        <w:t xml:space="preserve">rings this number down to 15.06 </w:t>
      </w:r>
      <w:proofErr w:type="spellStart"/>
      <w:r w:rsidR="007F3D75">
        <w:rPr>
          <w:lang w:val="en-US"/>
        </w:rPr>
        <w:t>dB.</w:t>
      </w:r>
      <w:proofErr w:type="spellEnd"/>
    </w:p>
    <w:p w14:paraId="1C8AF6A1" w14:textId="5AC5202F" w:rsidR="00FC7350" w:rsidRDefault="00FC7350" w:rsidP="00FC4309">
      <w:pPr>
        <w:jc w:val="both"/>
        <w:rPr>
          <w:b/>
          <w:lang w:val="en-US"/>
        </w:rPr>
      </w:pPr>
      <w:r>
        <w:rPr>
          <w:b/>
          <w:lang w:val="en-US"/>
        </w:rPr>
        <w:t>Observation 4: Considering multi-band relaxation</w:t>
      </w:r>
      <w:r w:rsidR="007F3D75">
        <w:rPr>
          <w:b/>
          <w:lang w:val="en-US"/>
        </w:rPr>
        <w:t xml:space="preserve"> and 6% TE EVM</w:t>
      </w:r>
      <w:r>
        <w:rPr>
          <w:b/>
          <w:lang w:val="en-US"/>
        </w:rPr>
        <w:t>, the achievable SNR at n260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SSB based beam correspondence testing is 15.</w:t>
      </w:r>
      <w:r w:rsidR="007F3D75">
        <w:rPr>
          <w:b/>
          <w:lang w:val="en-US"/>
        </w:rPr>
        <w:t>0</w:t>
      </w:r>
      <w:r>
        <w:rPr>
          <w:b/>
          <w:lang w:val="en-US"/>
        </w:rPr>
        <w:t xml:space="preserve">6 </w:t>
      </w:r>
      <w:proofErr w:type="spellStart"/>
      <w:r>
        <w:rPr>
          <w:b/>
          <w:lang w:val="en-US"/>
        </w:rPr>
        <w:t>dB.</w:t>
      </w:r>
      <w:proofErr w:type="spellEnd"/>
    </w:p>
    <w:p w14:paraId="57709446" w14:textId="77777777" w:rsidR="00FC4309" w:rsidRPr="00FC4309" w:rsidRDefault="00FC4309" w:rsidP="00FC4309">
      <w:pPr>
        <w:jc w:val="both"/>
        <w:rPr>
          <w:b/>
          <w:lang w:val="en-US"/>
        </w:rPr>
      </w:pPr>
    </w:p>
    <w:p w14:paraId="78C811A1" w14:textId="45D1AF1B" w:rsidR="004560E0" w:rsidRDefault="004560E0">
      <w:pPr>
        <w:pStyle w:val="Heading2"/>
      </w:pPr>
      <w:r>
        <w:t>2.3 Achievable SNR during CSI-RS based Beam Correspondence Testing</w:t>
      </w:r>
    </w:p>
    <w:p w14:paraId="1837677E" w14:textId="3DEEC59A" w:rsidR="007F3D75" w:rsidRDefault="007F3D75" w:rsidP="007F3D75"/>
    <w:p w14:paraId="0C1F7379" w14:textId="65E9104F" w:rsidR="007F3D75" w:rsidRDefault="007F3D75" w:rsidP="007F3D75">
      <w:r>
        <w:t xml:space="preserve">Network can configure CSI-RS with different bandwidth, density (number of resource elements per PRB) and port combinations. </w:t>
      </w:r>
      <w:r w:rsidR="00B06CB4">
        <w:t xml:space="preserve">RAN4 has already agreed to use 48 RBs and 3 RE/RB to derive </w:t>
      </w:r>
      <w:r w:rsidR="008926A3">
        <w:t>the side conditions for CSI-RS based L1-RSRP</w:t>
      </w:r>
      <w:r w:rsidR="00D22F59">
        <w:t xml:space="preserve"> [6]. We use these assumptions in the attached spread sheet.</w:t>
      </w:r>
    </w:p>
    <w:p w14:paraId="392387F5" w14:textId="0DA6B730" w:rsidR="00D22F59" w:rsidRDefault="00D22F59" w:rsidP="007F3D75">
      <w:r>
        <w:t xml:space="preserve">In the spread sheet, we assume that the TE is transmitting CSI-RS with only one port, i.e., one CSI-RS is occupying 3 REs out of every PRB and is not </w:t>
      </w:r>
      <w:proofErr w:type="spellStart"/>
      <w:r>
        <w:t>FDMed</w:t>
      </w:r>
      <w:proofErr w:type="spellEnd"/>
      <w:r>
        <w:t xml:space="preserve"> with any other reference signal or data. Hence, the TE can allocate </w:t>
      </w:r>
      <w:proofErr w:type="gramStart"/>
      <w:r>
        <w:t>all of</w:t>
      </w:r>
      <w:proofErr w:type="gramEnd"/>
      <w:r>
        <w:t xml:space="preserve"> its power in the transmitted CSI-RS port and get a power boost of 6 </w:t>
      </w:r>
      <w:proofErr w:type="spellStart"/>
      <w:r>
        <w:t>dB.</w:t>
      </w:r>
      <w:proofErr w:type="spellEnd"/>
      <w:r>
        <w:t xml:space="preserve"> If TE uses multiple ports and occupies all REs within each PRB while transmitting CSI-RS, the results shown in the spread sheet will drop down by 6 </w:t>
      </w:r>
      <w:proofErr w:type="spellStart"/>
      <w:r>
        <w:t>dB.</w:t>
      </w:r>
      <w:proofErr w:type="spellEnd"/>
    </w:p>
    <w:p w14:paraId="3B64E421" w14:textId="49DF6A30" w:rsidR="00E635F2" w:rsidRDefault="00E635F2" w:rsidP="00E635F2">
      <w:pPr>
        <w:jc w:val="both"/>
        <w:rPr>
          <w:b/>
          <w:lang w:val="en-US"/>
        </w:rPr>
      </w:pPr>
      <w:r>
        <w:rPr>
          <w:b/>
          <w:lang w:val="en-US"/>
        </w:rPr>
        <w:t xml:space="preserve">Observation </w:t>
      </w:r>
      <w:r w:rsidR="00631DFD">
        <w:rPr>
          <w:b/>
          <w:lang w:val="en-US"/>
        </w:rPr>
        <w:t>5</w:t>
      </w:r>
      <w:r>
        <w:rPr>
          <w:b/>
          <w:lang w:val="en-US"/>
        </w:rPr>
        <w:t>: The CSI-RS based L1-RSRP accuracy requirements assume a CSI-RS bandwidth of 48 PRBs and a density of 3 CSI-RS resources elements per PRB.</w:t>
      </w:r>
    </w:p>
    <w:p w14:paraId="2890944A" w14:textId="714C1E5F" w:rsidR="00E635F2" w:rsidRDefault="00E635F2" w:rsidP="00E635F2">
      <w:pPr>
        <w:jc w:val="both"/>
        <w:rPr>
          <w:b/>
          <w:lang w:val="en-US"/>
        </w:rPr>
      </w:pPr>
      <w:r>
        <w:rPr>
          <w:b/>
          <w:lang w:val="en-US"/>
        </w:rPr>
        <w:t xml:space="preserve">Observation </w:t>
      </w:r>
      <w:r w:rsidR="00631DFD">
        <w:rPr>
          <w:b/>
          <w:lang w:val="en-US"/>
        </w:rPr>
        <w:t>6</w:t>
      </w:r>
      <w:r>
        <w:rPr>
          <w:b/>
          <w:lang w:val="en-US"/>
        </w:rPr>
        <w:t>: The achievable SNR at n260 (single-band)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CSI-RS based beam correspondence testing (one port transmission at a time</w:t>
      </w:r>
      <w:r w:rsidR="008258A5">
        <w:rPr>
          <w:b/>
          <w:lang w:val="en-US"/>
        </w:rPr>
        <w:t xml:space="preserve"> and 3 REs/PRB</w:t>
      </w:r>
      <w:r>
        <w:rPr>
          <w:b/>
          <w:lang w:val="en-US"/>
        </w:rPr>
        <w:t>) is shown in table 1.</w:t>
      </w:r>
    </w:p>
    <w:p w14:paraId="4D95AD9A" w14:textId="77777777" w:rsidR="00E635F2" w:rsidRPr="00ED10F9" w:rsidRDefault="00E635F2" w:rsidP="00E635F2">
      <w:pPr>
        <w:jc w:val="center"/>
        <w:rPr>
          <w:b/>
          <w:lang w:val="sv-SE" w:eastAsia="zh-CN"/>
        </w:rPr>
      </w:pPr>
      <w:r w:rsidRPr="00ED10F9">
        <w:rPr>
          <w:b/>
          <w:lang w:val="sv-SE" w:eastAsia="zh-CN"/>
        </w:rPr>
        <w:t xml:space="preserve">Table </w:t>
      </w:r>
      <w:r>
        <w:rPr>
          <w:b/>
          <w:lang w:val="sv-SE" w:eastAsia="zh-CN"/>
        </w:rPr>
        <w:t>2</w:t>
      </w:r>
      <w:r w:rsidRPr="00ED10F9">
        <w:rPr>
          <w:b/>
          <w:lang w:val="sv-SE" w:eastAsia="zh-CN"/>
        </w:rPr>
        <w:t xml:space="preserve">: Noc level and maximum achievable SNR </w:t>
      </w:r>
      <w:r>
        <w:rPr>
          <w:b/>
          <w:lang w:val="en-US"/>
        </w:rPr>
        <w:t>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w:t>
      </w:r>
      <w:r w:rsidRPr="00ED10F9">
        <w:rPr>
          <w:b/>
          <w:lang w:val="sv-SE" w:eastAsia="zh-CN"/>
        </w:rPr>
        <w:t xml:space="preserve">with </w:t>
      </w:r>
      <w:r>
        <w:rPr>
          <w:b/>
          <w:lang w:val="sv-SE" w:eastAsia="zh-CN"/>
        </w:rPr>
        <w:t>CSI-RS</w:t>
      </w:r>
      <w:r w:rsidRPr="00ED10F9">
        <w:rPr>
          <w:b/>
          <w:lang w:val="sv-SE" w:eastAsia="zh-CN"/>
        </w:rPr>
        <w:t xml:space="preserve"> bandwidth at n260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362"/>
        <w:gridCol w:w="2362"/>
      </w:tblGrid>
      <w:tr w:rsidR="00E635F2" w:rsidRPr="00ED10F9" w14:paraId="093373AF" w14:textId="77777777" w:rsidTr="00FE0C20">
        <w:trPr>
          <w:trHeight w:val="367"/>
          <w:jc w:val="center"/>
        </w:trPr>
        <w:tc>
          <w:tcPr>
            <w:tcW w:w="2362" w:type="dxa"/>
            <w:shd w:val="clear" w:color="auto" w:fill="auto"/>
            <w:vAlign w:val="center"/>
          </w:tcPr>
          <w:p w14:paraId="0231DB2B" w14:textId="77777777" w:rsidR="00E635F2" w:rsidRPr="00ED10F9" w:rsidRDefault="00E635F2" w:rsidP="00FE0C20">
            <w:pPr>
              <w:jc w:val="center"/>
              <w:rPr>
                <w:b/>
                <w:lang w:val="sv-SE" w:eastAsia="zh-CN"/>
              </w:rPr>
            </w:pPr>
          </w:p>
        </w:tc>
        <w:tc>
          <w:tcPr>
            <w:tcW w:w="2362" w:type="dxa"/>
            <w:shd w:val="clear" w:color="auto" w:fill="auto"/>
            <w:vAlign w:val="center"/>
          </w:tcPr>
          <w:p w14:paraId="4DB1BB84" w14:textId="77777777" w:rsidR="00E635F2" w:rsidRPr="00ED10F9" w:rsidRDefault="00E635F2" w:rsidP="00FE0C20">
            <w:pPr>
              <w:jc w:val="center"/>
              <w:rPr>
                <w:b/>
                <w:lang w:val="sv-SE" w:eastAsia="zh-CN"/>
              </w:rPr>
            </w:pPr>
            <w:r w:rsidRPr="00ED10F9">
              <w:rPr>
                <w:b/>
                <w:lang w:val="sv-SE" w:eastAsia="zh-CN"/>
              </w:rPr>
              <w:t>Mode 1</w:t>
            </w:r>
          </w:p>
        </w:tc>
        <w:tc>
          <w:tcPr>
            <w:tcW w:w="2362" w:type="dxa"/>
            <w:shd w:val="clear" w:color="auto" w:fill="auto"/>
            <w:vAlign w:val="center"/>
          </w:tcPr>
          <w:p w14:paraId="367387F4" w14:textId="77777777" w:rsidR="00E635F2" w:rsidRPr="00ED10F9" w:rsidRDefault="00E635F2" w:rsidP="00FE0C20">
            <w:pPr>
              <w:jc w:val="center"/>
              <w:rPr>
                <w:b/>
                <w:lang w:val="sv-SE" w:eastAsia="zh-CN"/>
              </w:rPr>
            </w:pPr>
            <w:r w:rsidRPr="00ED10F9">
              <w:rPr>
                <w:b/>
                <w:lang w:val="sv-SE" w:eastAsia="zh-CN"/>
              </w:rPr>
              <w:t>Mode 2</w:t>
            </w:r>
          </w:p>
        </w:tc>
      </w:tr>
      <w:tr w:rsidR="00E635F2" w:rsidRPr="00ED10F9" w14:paraId="2D678443" w14:textId="77777777" w:rsidTr="00FE0C20">
        <w:trPr>
          <w:trHeight w:val="367"/>
          <w:jc w:val="center"/>
        </w:trPr>
        <w:tc>
          <w:tcPr>
            <w:tcW w:w="2362" w:type="dxa"/>
            <w:shd w:val="clear" w:color="auto" w:fill="auto"/>
            <w:vAlign w:val="center"/>
          </w:tcPr>
          <w:p w14:paraId="15E9C476" w14:textId="77777777" w:rsidR="00E635F2" w:rsidRPr="00ED10F9" w:rsidRDefault="00E635F2" w:rsidP="00FE0C20">
            <w:pPr>
              <w:jc w:val="center"/>
              <w:rPr>
                <w:b/>
                <w:lang w:val="sv-SE" w:eastAsia="zh-CN"/>
              </w:rPr>
            </w:pPr>
            <w:r w:rsidRPr="00ED10F9">
              <w:rPr>
                <w:b/>
                <w:lang w:val="sv-SE" w:eastAsia="zh-CN"/>
              </w:rPr>
              <w:t>Noc level (dBm/Hz)</w:t>
            </w:r>
          </w:p>
        </w:tc>
        <w:tc>
          <w:tcPr>
            <w:tcW w:w="2362" w:type="dxa"/>
            <w:shd w:val="clear" w:color="auto" w:fill="auto"/>
            <w:vAlign w:val="center"/>
          </w:tcPr>
          <w:p w14:paraId="4422AC12" w14:textId="77777777" w:rsidR="00E635F2" w:rsidRPr="00ED10F9" w:rsidRDefault="00E635F2" w:rsidP="00FE0C20">
            <w:pPr>
              <w:jc w:val="center"/>
              <w:rPr>
                <w:b/>
                <w:lang w:val="sv-SE" w:eastAsia="zh-CN"/>
              </w:rPr>
            </w:pPr>
            <w:r w:rsidRPr="00ED10F9">
              <w:rPr>
                <w:b/>
                <w:lang w:val="sv-SE" w:eastAsia="zh-CN"/>
              </w:rPr>
              <w:t>-142.5</w:t>
            </w:r>
          </w:p>
        </w:tc>
        <w:tc>
          <w:tcPr>
            <w:tcW w:w="2362" w:type="dxa"/>
            <w:shd w:val="clear" w:color="auto" w:fill="auto"/>
            <w:vAlign w:val="center"/>
          </w:tcPr>
          <w:p w14:paraId="01301A24" w14:textId="77777777" w:rsidR="00E635F2" w:rsidRPr="00ED10F9" w:rsidRDefault="00E635F2" w:rsidP="00FE0C20">
            <w:pPr>
              <w:jc w:val="center"/>
              <w:rPr>
                <w:b/>
                <w:lang w:val="sv-SE" w:eastAsia="zh-CN"/>
              </w:rPr>
            </w:pPr>
            <w:r w:rsidRPr="00ED10F9">
              <w:rPr>
                <w:b/>
                <w:lang w:val="sv-SE" w:eastAsia="zh-CN"/>
              </w:rPr>
              <w:t>-168.5 (Noc is effectively suppressed)</w:t>
            </w:r>
          </w:p>
        </w:tc>
      </w:tr>
      <w:tr w:rsidR="00E635F2" w:rsidRPr="00ED10F9" w14:paraId="35D1B1A8" w14:textId="77777777" w:rsidTr="00FE0C20">
        <w:trPr>
          <w:trHeight w:val="367"/>
          <w:jc w:val="center"/>
        </w:trPr>
        <w:tc>
          <w:tcPr>
            <w:tcW w:w="2362" w:type="dxa"/>
            <w:shd w:val="clear" w:color="auto" w:fill="auto"/>
            <w:vAlign w:val="center"/>
          </w:tcPr>
          <w:p w14:paraId="7749C61F" w14:textId="77777777" w:rsidR="00E635F2" w:rsidRPr="00ED10F9" w:rsidRDefault="00E635F2" w:rsidP="00FE0C20">
            <w:pPr>
              <w:jc w:val="center"/>
              <w:rPr>
                <w:b/>
                <w:lang w:val="sv-SE" w:eastAsia="zh-CN"/>
              </w:rPr>
            </w:pPr>
            <w:r w:rsidRPr="00ED10F9">
              <w:rPr>
                <w:b/>
                <w:lang w:val="sv-SE" w:eastAsia="zh-CN"/>
              </w:rPr>
              <w:t>Maximum SNR (dB)</w:t>
            </w:r>
          </w:p>
        </w:tc>
        <w:tc>
          <w:tcPr>
            <w:tcW w:w="2362" w:type="dxa"/>
            <w:shd w:val="clear" w:color="auto" w:fill="auto"/>
            <w:vAlign w:val="center"/>
          </w:tcPr>
          <w:p w14:paraId="6442790D" w14:textId="77777777" w:rsidR="00E635F2" w:rsidRPr="00ED10F9" w:rsidRDefault="00E635F2" w:rsidP="00FE0C20">
            <w:pPr>
              <w:jc w:val="center"/>
              <w:rPr>
                <w:b/>
                <w:lang w:val="sv-SE" w:eastAsia="zh-CN"/>
              </w:rPr>
            </w:pPr>
            <w:r>
              <w:rPr>
                <w:b/>
                <w:lang w:val="sv-SE" w:eastAsia="zh-CN"/>
              </w:rPr>
              <w:t>14</w:t>
            </w:r>
          </w:p>
        </w:tc>
        <w:tc>
          <w:tcPr>
            <w:tcW w:w="2362" w:type="dxa"/>
            <w:shd w:val="clear" w:color="auto" w:fill="auto"/>
            <w:vAlign w:val="center"/>
          </w:tcPr>
          <w:p w14:paraId="652ACB9A" w14:textId="77777777" w:rsidR="00E635F2" w:rsidRPr="00ED10F9" w:rsidRDefault="00E635F2" w:rsidP="00FE0C20">
            <w:pPr>
              <w:jc w:val="center"/>
              <w:rPr>
                <w:b/>
                <w:lang w:val="sv-SE" w:eastAsia="zh-CN"/>
              </w:rPr>
            </w:pPr>
            <w:r>
              <w:rPr>
                <w:b/>
                <w:lang w:val="sv-SE" w:eastAsia="zh-CN"/>
              </w:rPr>
              <w:t>21.2</w:t>
            </w:r>
          </w:p>
        </w:tc>
      </w:tr>
    </w:tbl>
    <w:p w14:paraId="48994449" w14:textId="77777777" w:rsidR="00E635F2" w:rsidRDefault="00E635F2" w:rsidP="00E635F2">
      <w:pPr>
        <w:jc w:val="both"/>
        <w:rPr>
          <w:b/>
          <w:lang w:val="en-US"/>
        </w:rPr>
      </w:pPr>
    </w:p>
    <w:p w14:paraId="4FCE60D0" w14:textId="0346ED33" w:rsidR="00E635F2" w:rsidRDefault="00E635F2" w:rsidP="007F3D75">
      <w:proofErr w:type="gramStart"/>
      <w:r>
        <w:t>Similarly</w:t>
      </w:r>
      <w:proofErr w:type="gramEnd"/>
      <w:r>
        <w:t xml:space="preserve"> to the analysis of SSB based BC testing, multi-band relaxation and the presence of 6% TE EVM will bring down the achievable SNR during CSI-RS based BC testing to 19.23 </w:t>
      </w:r>
      <w:proofErr w:type="spellStart"/>
      <w:r>
        <w:t>dB.</w:t>
      </w:r>
      <w:proofErr w:type="spellEnd"/>
      <w:r>
        <w:t xml:space="preserve"> If TE </w:t>
      </w:r>
      <w:r w:rsidR="00631DFD">
        <w:t xml:space="preserve">transmits CSI-RS with multiple ports and occupies each RE of the PRB, the achievable SNR drops down to 14.35 </w:t>
      </w:r>
      <w:proofErr w:type="spellStart"/>
      <w:r w:rsidR="00631DFD">
        <w:t>dB.</w:t>
      </w:r>
      <w:proofErr w:type="spellEnd"/>
    </w:p>
    <w:p w14:paraId="3AD09207" w14:textId="3D11749A" w:rsidR="00631DFD" w:rsidRPr="00631DFD" w:rsidRDefault="00631DFD" w:rsidP="00631DFD">
      <w:pPr>
        <w:jc w:val="both"/>
        <w:rPr>
          <w:b/>
          <w:lang w:val="en-US"/>
        </w:rPr>
      </w:pPr>
      <w:r w:rsidRPr="00631DFD">
        <w:rPr>
          <w:b/>
          <w:lang w:val="en-US"/>
        </w:rPr>
        <w:t xml:space="preserve">Observation </w:t>
      </w:r>
      <w:r w:rsidR="00364001">
        <w:rPr>
          <w:b/>
          <w:lang w:val="en-US"/>
        </w:rPr>
        <w:t>7</w:t>
      </w:r>
      <w:r w:rsidRPr="00631DFD">
        <w:rPr>
          <w:b/>
          <w:lang w:val="en-US"/>
        </w:rPr>
        <w:t>: Considering multi-band relaxation and 6% TE EVM, the achievable SNR at n260 in the 50</w:t>
      </w:r>
      <w:r w:rsidRPr="00631DFD">
        <w:rPr>
          <w:b/>
          <w:vertAlign w:val="superscript"/>
          <w:lang w:val="en-US"/>
        </w:rPr>
        <w:t>th</w:t>
      </w:r>
      <w:r w:rsidRPr="00631DFD">
        <w:rPr>
          <w:b/>
          <w:lang w:val="en-US"/>
        </w:rPr>
        <w:t xml:space="preserve"> %</w:t>
      </w:r>
      <w:proofErr w:type="spellStart"/>
      <w:r w:rsidRPr="00631DFD">
        <w:rPr>
          <w:b/>
          <w:lang w:val="en-US"/>
        </w:rPr>
        <w:t>ile</w:t>
      </w:r>
      <w:proofErr w:type="spellEnd"/>
      <w:r w:rsidRPr="00631DFD">
        <w:rPr>
          <w:b/>
          <w:lang w:val="en-US"/>
        </w:rPr>
        <w:t xml:space="preserve"> direction during CSI-RS based beam correspondence testing is 19.23 </w:t>
      </w:r>
      <w:proofErr w:type="spellStart"/>
      <w:r w:rsidRPr="00631DFD">
        <w:rPr>
          <w:b/>
          <w:lang w:val="en-US"/>
        </w:rPr>
        <w:t>dB.</w:t>
      </w:r>
      <w:proofErr w:type="spellEnd"/>
    </w:p>
    <w:p w14:paraId="15F65568" w14:textId="0DB1C8D2" w:rsidR="00631DFD" w:rsidRDefault="00631DFD" w:rsidP="00631DFD">
      <w:pPr>
        <w:pStyle w:val="ListParagraph"/>
        <w:numPr>
          <w:ilvl w:val="0"/>
          <w:numId w:val="6"/>
        </w:numPr>
        <w:rPr>
          <w:b/>
        </w:rPr>
      </w:pPr>
      <w:r w:rsidRPr="00631DFD">
        <w:rPr>
          <w:b/>
        </w:rPr>
        <w:t xml:space="preserve">If TE transmits CSI-RS with multiple ports and occupies each RE of the PRB, the achievable SNR drops down to 14.35 </w:t>
      </w:r>
      <w:proofErr w:type="spellStart"/>
      <w:r w:rsidRPr="00631DFD">
        <w:rPr>
          <w:b/>
        </w:rPr>
        <w:t>dB.</w:t>
      </w:r>
      <w:proofErr w:type="spellEnd"/>
    </w:p>
    <w:p w14:paraId="53067C04" w14:textId="3D91FF54" w:rsidR="00631DFD" w:rsidRDefault="00631DFD" w:rsidP="007F3D75">
      <w:r>
        <w:lastRenderedPageBreak/>
        <w:t>We should consider the possible poorer sensitivity and spherical coverage of a band that could be introduced in the future while defining the SNR during BC test. It’s good to leave some margin between the agreed SNR and the ones that are derived based on the spread sheet. We propose to use 10 dB as the achievable SNR in the 50</w:t>
      </w:r>
      <w:r w:rsidRPr="00631DFD">
        <w:rPr>
          <w:vertAlign w:val="superscript"/>
        </w:rPr>
        <w:t>th</w:t>
      </w:r>
      <w:r>
        <w:t xml:space="preserve"> %</w:t>
      </w:r>
      <w:proofErr w:type="spellStart"/>
      <w:r>
        <w:t>ile</w:t>
      </w:r>
      <w:proofErr w:type="spellEnd"/>
      <w:r>
        <w:t xml:space="preserve"> direction during BC testing.</w:t>
      </w:r>
    </w:p>
    <w:p w14:paraId="153F716B" w14:textId="77777777" w:rsidR="007F3D75" w:rsidRPr="00E64B4C" w:rsidRDefault="007F3D75" w:rsidP="007F3D75">
      <w:pPr>
        <w:jc w:val="both"/>
        <w:rPr>
          <w:b/>
          <w:lang w:val="en-US"/>
        </w:rPr>
      </w:pPr>
      <w:r>
        <w:rPr>
          <w:b/>
          <w:lang w:val="en-US"/>
        </w:rPr>
        <w:t>Proposal 3: 3GPP uses 10 dB as the achievable SNR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beam correspondence testing.</w:t>
      </w:r>
    </w:p>
    <w:p w14:paraId="6A521C3F" w14:textId="77777777" w:rsidR="007F3D75" w:rsidRPr="007F3D75" w:rsidRDefault="007F3D75" w:rsidP="007F3D75"/>
    <w:p w14:paraId="6B9BD8CA" w14:textId="77777777" w:rsidR="00815398" w:rsidRDefault="00815398" w:rsidP="00815398">
      <w:pPr>
        <w:pStyle w:val="Heading1"/>
        <w:ind w:left="432" w:hanging="432"/>
      </w:pPr>
      <w:r w:rsidRPr="00485E26">
        <w:t>3 Conclusion</w:t>
      </w:r>
    </w:p>
    <w:p w14:paraId="3E26C439" w14:textId="0D1B1656" w:rsidR="00BE1833" w:rsidRDefault="00BE1833" w:rsidP="00CD027E">
      <w:pPr>
        <w:jc w:val="both"/>
        <w:rPr>
          <w:b/>
          <w:lang w:eastAsia="zh-CN"/>
        </w:rPr>
      </w:pPr>
      <w:r>
        <w:rPr>
          <w:b/>
          <w:lang w:eastAsia="zh-CN"/>
        </w:rPr>
        <w:t>Observation 1: Simultaneous transmission of SSB and CSI-RS reduce</w:t>
      </w:r>
      <w:r w:rsidR="000C7C71">
        <w:rPr>
          <w:b/>
          <w:lang w:eastAsia="zh-CN"/>
        </w:rPr>
        <w:t>s</w:t>
      </w:r>
      <w:r>
        <w:rPr>
          <w:b/>
          <w:lang w:eastAsia="zh-CN"/>
        </w:rPr>
        <w:t xml:space="preserve"> the achievable SNR during beam correspondence testing</w:t>
      </w:r>
    </w:p>
    <w:p w14:paraId="54E47076" w14:textId="2CE8BF77" w:rsidR="00BE1833" w:rsidRPr="00AF352B" w:rsidRDefault="00BE1833" w:rsidP="00CD027E">
      <w:pPr>
        <w:jc w:val="both"/>
        <w:rPr>
          <w:b/>
          <w:lang w:eastAsia="zh-CN"/>
        </w:rPr>
      </w:pPr>
      <w:r>
        <w:rPr>
          <w:b/>
          <w:lang w:eastAsia="zh-CN"/>
        </w:rPr>
        <w:t>Proposal 1: During beam correspondence testing, TE multiplexes SSB and CSI-RS in time domain.</w:t>
      </w:r>
    </w:p>
    <w:p w14:paraId="175BB2EF" w14:textId="61D8F9EC" w:rsidR="00CD027E" w:rsidRDefault="00CD027E" w:rsidP="00CD027E">
      <w:pPr>
        <w:rPr>
          <w:b/>
          <w:lang w:eastAsia="zh-CN"/>
        </w:rPr>
      </w:pPr>
      <w:r w:rsidRPr="00AF352B">
        <w:rPr>
          <w:b/>
          <w:lang w:val="en-US"/>
        </w:rPr>
        <w:t xml:space="preserve">Observation 2: According to 38.810, </w:t>
      </w:r>
      <w:r w:rsidRPr="00AF352B">
        <w:rPr>
          <w:b/>
          <w:lang w:eastAsia="zh-CN"/>
        </w:rPr>
        <w:t>the device under test refines its beam towards the direction of measurement during beam correspondence test.</w:t>
      </w:r>
    </w:p>
    <w:p w14:paraId="5BF8BD5B" w14:textId="42C2C121" w:rsidR="00BE1833" w:rsidRPr="00BE1833" w:rsidRDefault="00BE1833" w:rsidP="00BE1833">
      <w:pPr>
        <w:pStyle w:val="ListParagraph"/>
        <w:numPr>
          <w:ilvl w:val="0"/>
          <w:numId w:val="6"/>
        </w:numPr>
        <w:rPr>
          <w:b/>
          <w:lang w:val="en-US"/>
        </w:rPr>
      </w:pPr>
      <w:r w:rsidRPr="00BE1833">
        <w:rPr>
          <w:b/>
          <w:lang w:eastAsia="zh-CN"/>
        </w:rPr>
        <w:t xml:space="preserve">RAN4 assumes “fine” beams at the UE </w:t>
      </w:r>
      <w:r w:rsidRPr="00BE1833">
        <w:rPr>
          <w:b/>
          <w:lang w:val="en-US"/>
        </w:rPr>
        <w:t>to calculate achievable SNR range during beam correspondence test.</w:t>
      </w:r>
    </w:p>
    <w:p w14:paraId="067134E2" w14:textId="468AE5EE" w:rsidR="00E64B4C" w:rsidRDefault="00E64B4C" w:rsidP="00E64B4C">
      <w:pPr>
        <w:jc w:val="both"/>
        <w:rPr>
          <w:b/>
          <w:lang w:val="en-US"/>
        </w:rPr>
      </w:pPr>
      <w:r>
        <w:rPr>
          <w:b/>
          <w:lang w:val="en-US"/>
        </w:rPr>
        <w:t xml:space="preserve">Observation </w:t>
      </w:r>
      <w:r w:rsidR="00BE1833">
        <w:rPr>
          <w:b/>
          <w:lang w:val="en-US"/>
        </w:rPr>
        <w:t>3</w:t>
      </w:r>
      <w:r>
        <w:rPr>
          <w:b/>
          <w:lang w:val="en-US"/>
        </w:rPr>
        <w:t>: The achievable SNR at n260 (single-band)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SSB based beam correspondence testing is shown in table 1.</w:t>
      </w:r>
    </w:p>
    <w:p w14:paraId="40066911" w14:textId="77777777" w:rsidR="00E64B4C" w:rsidRPr="00ED10F9" w:rsidRDefault="00E64B4C" w:rsidP="00E64B4C">
      <w:pPr>
        <w:jc w:val="center"/>
        <w:rPr>
          <w:b/>
          <w:lang w:val="sv-SE" w:eastAsia="zh-CN"/>
        </w:rPr>
      </w:pPr>
      <w:r w:rsidRPr="00ED10F9">
        <w:rPr>
          <w:b/>
          <w:lang w:val="sv-SE" w:eastAsia="zh-CN"/>
        </w:rPr>
        <w:t xml:space="preserve">Table 1: Noc level and maximum achievable SNR </w:t>
      </w:r>
      <w:r>
        <w:rPr>
          <w:b/>
          <w:lang w:val="en-US"/>
        </w:rPr>
        <w:t>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w:t>
      </w:r>
      <w:r w:rsidRPr="00ED10F9">
        <w:rPr>
          <w:b/>
          <w:lang w:val="sv-SE" w:eastAsia="zh-CN"/>
        </w:rPr>
        <w:t>with SSB bandwidth at n260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362"/>
        <w:gridCol w:w="2362"/>
      </w:tblGrid>
      <w:tr w:rsidR="00E64B4C" w:rsidRPr="00ED10F9" w14:paraId="087C59E8" w14:textId="77777777" w:rsidTr="00FB6692">
        <w:trPr>
          <w:trHeight w:val="367"/>
          <w:jc w:val="center"/>
        </w:trPr>
        <w:tc>
          <w:tcPr>
            <w:tcW w:w="2362" w:type="dxa"/>
            <w:shd w:val="clear" w:color="auto" w:fill="auto"/>
            <w:vAlign w:val="center"/>
          </w:tcPr>
          <w:p w14:paraId="50F97609" w14:textId="77777777" w:rsidR="00E64B4C" w:rsidRPr="00ED10F9" w:rsidRDefault="00E64B4C" w:rsidP="00FB6692">
            <w:pPr>
              <w:jc w:val="center"/>
              <w:rPr>
                <w:b/>
                <w:lang w:val="sv-SE" w:eastAsia="zh-CN"/>
              </w:rPr>
            </w:pPr>
          </w:p>
        </w:tc>
        <w:tc>
          <w:tcPr>
            <w:tcW w:w="2362" w:type="dxa"/>
            <w:shd w:val="clear" w:color="auto" w:fill="auto"/>
            <w:vAlign w:val="center"/>
          </w:tcPr>
          <w:p w14:paraId="0D320E57" w14:textId="77777777" w:rsidR="00E64B4C" w:rsidRPr="00ED10F9" w:rsidRDefault="00E64B4C" w:rsidP="00FB6692">
            <w:pPr>
              <w:jc w:val="center"/>
              <w:rPr>
                <w:b/>
                <w:lang w:val="sv-SE" w:eastAsia="zh-CN"/>
              </w:rPr>
            </w:pPr>
            <w:r w:rsidRPr="00ED10F9">
              <w:rPr>
                <w:b/>
                <w:lang w:val="sv-SE" w:eastAsia="zh-CN"/>
              </w:rPr>
              <w:t>Mode 1</w:t>
            </w:r>
          </w:p>
        </w:tc>
        <w:tc>
          <w:tcPr>
            <w:tcW w:w="2362" w:type="dxa"/>
            <w:shd w:val="clear" w:color="auto" w:fill="auto"/>
            <w:vAlign w:val="center"/>
          </w:tcPr>
          <w:p w14:paraId="545CD5A1" w14:textId="77777777" w:rsidR="00E64B4C" w:rsidRPr="00ED10F9" w:rsidRDefault="00E64B4C" w:rsidP="00FB6692">
            <w:pPr>
              <w:jc w:val="center"/>
              <w:rPr>
                <w:b/>
                <w:lang w:val="sv-SE" w:eastAsia="zh-CN"/>
              </w:rPr>
            </w:pPr>
            <w:r w:rsidRPr="00ED10F9">
              <w:rPr>
                <w:b/>
                <w:lang w:val="sv-SE" w:eastAsia="zh-CN"/>
              </w:rPr>
              <w:t>Mode 2</w:t>
            </w:r>
          </w:p>
        </w:tc>
      </w:tr>
      <w:tr w:rsidR="00E64B4C" w:rsidRPr="00ED10F9" w14:paraId="0D29AE45" w14:textId="77777777" w:rsidTr="00FB6692">
        <w:trPr>
          <w:trHeight w:val="367"/>
          <w:jc w:val="center"/>
        </w:trPr>
        <w:tc>
          <w:tcPr>
            <w:tcW w:w="2362" w:type="dxa"/>
            <w:shd w:val="clear" w:color="auto" w:fill="auto"/>
            <w:vAlign w:val="center"/>
          </w:tcPr>
          <w:p w14:paraId="2591D9A6" w14:textId="77777777" w:rsidR="00E64B4C" w:rsidRPr="00ED10F9" w:rsidRDefault="00E64B4C" w:rsidP="00FB6692">
            <w:pPr>
              <w:jc w:val="center"/>
              <w:rPr>
                <w:b/>
                <w:lang w:val="sv-SE" w:eastAsia="zh-CN"/>
              </w:rPr>
            </w:pPr>
            <w:r w:rsidRPr="00ED10F9">
              <w:rPr>
                <w:b/>
                <w:lang w:val="sv-SE" w:eastAsia="zh-CN"/>
              </w:rPr>
              <w:t>Noc level (dBm/Hz)</w:t>
            </w:r>
          </w:p>
        </w:tc>
        <w:tc>
          <w:tcPr>
            <w:tcW w:w="2362" w:type="dxa"/>
            <w:shd w:val="clear" w:color="auto" w:fill="auto"/>
            <w:vAlign w:val="center"/>
          </w:tcPr>
          <w:p w14:paraId="675769E7" w14:textId="77777777" w:rsidR="00E64B4C" w:rsidRPr="00ED10F9" w:rsidRDefault="00E64B4C" w:rsidP="00FB6692">
            <w:pPr>
              <w:jc w:val="center"/>
              <w:rPr>
                <w:b/>
                <w:lang w:val="sv-SE" w:eastAsia="zh-CN"/>
              </w:rPr>
            </w:pPr>
            <w:r w:rsidRPr="00ED10F9">
              <w:rPr>
                <w:b/>
                <w:lang w:val="sv-SE" w:eastAsia="zh-CN"/>
              </w:rPr>
              <w:t>-142.5</w:t>
            </w:r>
          </w:p>
        </w:tc>
        <w:tc>
          <w:tcPr>
            <w:tcW w:w="2362" w:type="dxa"/>
            <w:shd w:val="clear" w:color="auto" w:fill="auto"/>
            <w:vAlign w:val="center"/>
          </w:tcPr>
          <w:p w14:paraId="1F86B064" w14:textId="77777777" w:rsidR="00E64B4C" w:rsidRPr="00ED10F9" w:rsidRDefault="00E64B4C" w:rsidP="00FB6692">
            <w:pPr>
              <w:jc w:val="center"/>
              <w:rPr>
                <w:b/>
                <w:lang w:val="sv-SE" w:eastAsia="zh-CN"/>
              </w:rPr>
            </w:pPr>
            <w:r w:rsidRPr="00ED10F9">
              <w:rPr>
                <w:b/>
                <w:lang w:val="sv-SE" w:eastAsia="zh-CN"/>
              </w:rPr>
              <w:t>-168.5 (Noc is effectively suppressed)</w:t>
            </w:r>
          </w:p>
        </w:tc>
      </w:tr>
      <w:tr w:rsidR="00E64B4C" w:rsidRPr="00ED10F9" w14:paraId="4E9E0618" w14:textId="77777777" w:rsidTr="00FB6692">
        <w:trPr>
          <w:trHeight w:val="367"/>
          <w:jc w:val="center"/>
        </w:trPr>
        <w:tc>
          <w:tcPr>
            <w:tcW w:w="2362" w:type="dxa"/>
            <w:shd w:val="clear" w:color="auto" w:fill="auto"/>
            <w:vAlign w:val="center"/>
          </w:tcPr>
          <w:p w14:paraId="130F3A8D" w14:textId="77777777" w:rsidR="00E64B4C" w:rsidRPr="00ED10F9" w:rsidRDefault="00E64B4C" w:rsidP="00FB6692">
            <w:pPr>
              <w:jc w:val="center"/>
              <w:rPr>
                <w:b/>
                <w:lang w:val="sv-SE" w:eastAsia="zh-CN"/>
              </w:rPr>
            </w:pPr>
            <w:r w:rsidRPr="00ED10F9">
              <w:rPr>
                <w:b/>
                <w:lang w:val="sv-SE" w:eastAsia="zh-CN"/>
              </w:rPr>
              <w:t>Maximum SNR (dB)</w:t>
            </w:r>
          </w:p>
        </w:tc>
        <w:tc>
          <w:tcPr>
            <w:tcW w:w="2362" w:type="dxa"/>
            <w:shd w:val="clear" w:color="auto" w:fill="auto"/>
            <w:vAlign w:val="center"/>
          </w:tcPr>
          <w:p w14:paraId="4A45F084" w14:textId="77777777" w:rsidR="00E64B4C" w:rsidRPr="00ED10F9" w:rsidRDefault="00E64B4C" w:rsidP="00FB6692">
            <w:pPr>
              <w:jc w:val="center"/>
              <w:rPr>
                <w:b/>
                <w:lang w:val="sv-SE" w:eastAsia="zh-CN"/>
              </w:rPr>
            </w:pPr>
            <w:r w:rsidRPr="00ED10F9">
              <w:rPr>
                <w:b/>
                <w:lang w:val="sv-SE" w:eastAsia="zh-CN"/>
              </w:rPr>
              <w:t>8.5</w:t>
            </w:r>
          </w:p>
        </w:tc>
        <w:tc>
          <w:tcPr>
            <w:tcW w:w="2362" w:type="dxa"/>
            <w:shd w:val="clear" w:color="auto" w:fill="auto"/>
            <w:vAlign w:val="center"/>
          </w:tcPr>
          <w:p w14:paraId="7828C1C1" w14:textId="77777777" w:rsidR="00E64B4C" w:rsidRPr="00ED10F9" w:rsidRDefault="00E64B4C" w:rsidP="00FB6692">
            <w:pPr>
              <w:jc w:val="center"/>
              <w:rPr>
                <w:b/>
                <w:lang w:val="sv-SE" w:eastAsia="zh-CN"/>
              </w:rPr>
            </w:pPr>
            <w:r w:rsidRPr="00ED10F9">
              <w:rPr>
                <w:b/>
                <w:lang w:val="sv-SE" w:eastAsia="zh-CN"/>
              </w:rPr>
              <w:t>16</w:t>
            </w:r>
          </w:p>
        </w:tc>
      </w:tr>
    </w:tbl>
    <w:p w14:paraId="1F5C9FA9" w14:textId="77777777" w:rsidR="004C7409" w:rsidRDefault="004C7409" w:rsidP="004C7409">
      <w:pPr>
        <w:rPr>
          <w:lang w:val="sv-SE"/>
        </w:rPr>
      </w:pPr>
    </w:p>
    <w:p w14:paraId="1E345452" w14:textId="2FBE6943" w:rsidR="00364001" w:rsidRDefault="00364001" w:rsidP="00E64B4C">
      <w:pPr>
        <w:jc w:val="both"/>
        <w:rPr>
          <w:b/>
          <w:lang w:val="en-US"/>
        </w:rPr>
      </w:pPr>
      <w:r>
        <w:rPr>
          <w:b/>
          <w:lang w:val="en-US"/>
        </w:rPr>
        <w:t>Proposal 2: 3GPP uses mode 2, i.e., does not inject any noise, during beam correspondence testing.</w:t>
      </w:r>
    </w:p>
    <w:p w14:paraId="6C6CF9F4" w14:textId="32D0AE5A" w:rsidR="00FC4309" w:rsidRDefault="00FC4309" w:rsidP="00E64B4C">
      <w:pPr>
        <w:jc w:val="both"/>
        <w:rPr>
          <w:b/>
          <w:lang w:val="en-US"/>
        </w:rPr>
      </w:pPr>
      <w:r>
        <w:rPr>
          <w:b/>
          <w:lang w:val="en-US"/>
        </w:rPr>
        <w:t>Observation 4: Considering multi-band relaxation and 6% TE EVM, the achievable SNR at n260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SSB based beam correspondence testing is 15.06 </w:t>
      </w:r>
      <w:proofErr w:type="spellStart"/>
      <w:r>
        <w:rPr>
          <w:b/>
          <w:lang w:val="en-US"/>
        </w:rPr>
        <w:t>dB.</w:t>
      </w:r>
      <w:proofErr w:type="spellEnd"/>
    </w:p>
    <w:p w14:paraId="7874DC62" w14:textId="25ED481F" w:rsidR="00BE1833" w:rsidRDefault="00BE1833" w:rsidP="00E64B4C">
      <w:pPr>
        <w:jc w:val="both"/>
        <w:rPr>
          <w:b/>
          <w:lang w:val="en-US"/>
        </w:rPr>
      </w:pPr>
      <w:r>
        <w:rPr>
          <w:b/>
          <w:lang w:val="en-US"/>
        </w:rPr>
        <w:t xml:space="preserve">Observation </w:t>
      </w:r>
      <w:r w:rsidR="00FC4309">
        <w:rPr>
          <w:b/>
          <w:lang w:val="en-US"/>
        </w:rPr>
        <w:t>5</w:t>
      </w:r>
      <w:r>
        <w:rPr>
          <w:b/>
          <w:lang w:val="en-US"/>
        </w:rPr>
        <w:t>: The CSI-RS based L1-RSRP accuracy requirements assume a CSI-RS bandwidth of 48 PRBs and a density of 3 CSI-RS resources elements per PRB.</w:t>
      </w:r>
    </w:p>
    <w:p w14:paraId="4630DDE8" w14:textId="364B4729" w:rsidR="0042409F" w:rsidRDefault="0042409F" w:rsidP="0042409F">
      <w:pPr>
        <w:jc w:val="both"/>
        <w:rPr>
          <w:b/>
          <w:lang w:val="en-US"/>
        </w:rPr>
      </w:pPr>
      <w:r>
        <w:rPr>
          <w:b/>
          <w:lang w:val="en-US"/>
        </w:rPr>
        <w:t xml:space="preserve">Observation </w:t>
      </w:r>
      <w:r w:rsidR="00FC4309">
        <w:rPr>
          <w:b/>
          <w:lang w:val="en-US"/>
        </w:rPr>
        <w:t>6</w:t>
      </w:r>
      <w:r>
        <w:rPr>
          <w:b/>
          <w:lang w:val="en-US"/>
        </w:rPr>
        <w:t>: The achievable SNR at n260 (single-band)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CSI-RS based beam correspondence testing (one port transmission at a time and 3 REs/PRB) is shown in table 1.</w:t>
      </w:r>
    </w:p>
    <w:p w14:paraId="5BBDDB0E" w14:textId="77777777" w:rsidR="0042409F" w:rsidRPr="00ED10F9" w:rsidRDefault="0042409F" w:rsidP="0042409F">
      <w:pPr>
        <w:jc w:val="center"/>
        <w:rPr>
          <w:b/>
          <w:lang w:val="sv-SE" w:eastAsia="zh-CN"/>
        </w:rPr>
      </w:pPr>
      <w:r w:rsidRPr="00ED10F9">
        <w:rPr>
          <w:b/>
          <w:lang w:val="sv-SE" w:eastAsia="zh-CN"/>
        </w:rPr>
        <w:t xml:space="preserve">Table </w:t>
      </w:r>
      <w:r>
        <w:rPr>
          <w:b/>
          <w:lang w:val="sv-SE" w:eastAsia="zh-CN"/>
        </w:rPr>
        <w:t>2</w:t>
      </w:r>
      <w:r w:rsidRPr="00ED10F9">
        <w:rPr>
          <w:b/>
          <w:lang w:val="sv-SE" w:eastAsia="zh-CN"/>
        </w:rPr>
        <w:t xml:space="preserve">: Noc level and maximum achievable SNR </w:t>
      </w:r>
      <w:r>
        <w:rPr>
          <w:b/>
          <w:lang w:val="en-US"/>
        </w:rPr>
        <w:t>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w:t>
      </w:r>
      <w:r w:rsidRPr="00ED10F9">
        <w:rPr>
          <w:b/>
          <w:lang w:val="sv-SE" w:eastAsia="zh-CN"/>
        </w:rPr>
        <w:t xml:space="preserve">with </w:t>
      </w:r>
      <w:r>
        <w:rPr>
          <w:b/>
          <w:lang w:val="sv-SE" w:eastAsia="zh-CN"/>
        </w:rPr>
        <w:t>CSI-RS</w:t>
      </w:r>
      <w:r w:rsidRPr="00ED10F9">
        <w:rPr>
          <w:b/>
          <w:lang w:val="sv-SE" w:eastAsia="zh-CN"/>
        </w:rPr>
        <w:t xml:space="preserve"> bandwidth at n260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362"/>
        <w:gridCol w:w="2362"/>
      </w:tblGrid>
      <w:tr w:rsidR="0042409F" w:rsidRPr="00ED10F9" w14:paraId="1E94059A" w14:textId="77777777" w:rsidTr="00FE0C20">
        <w:trPr>
          <w:trHeight w:val="367"/>
          <w:jc w:val="center"/>
        </w:trPr>
        <w:tc>
          <w:tcPr>
            <w:tcW w:w="2362" w:type="dxa"/>
            <w:shd w:val="clear" w:color="auto" w:fill="auto"/>
            <w:vAlign w:val="center"/>
          </w:tcPr>
          <w:p w14:paraId="1D8996C2" w14:textId="77777777" w:rsidR="0042409F" w:rsidRPr="00ED10F9" w:rsidRDefault="0042409F" w:rsidP="00FE0C20">
            <w:pPr>
              <w:jc w:val="center"/>
              <w:rPr>
                <w:b/>
                <w:lang w:val="sv-SE" w:eastAsia="zh-CN"/>
              </w:rPr>
            </w:pPr>
          </w:p>
        </w:tc>
        <w:tc>
          <w:tcPr>
            <w:tcW w:w="2362" w:type="dxa"/>
            <w:shd w:val="clear" w:color="auto" w:fill="auto"/>
            <w:vAlign w:val="center"/>
          </w:tcPr>
          <w:p w14:paraId="42694ED1" w14:textId="77777777" w:rsidR="0042409F" w:rsidRPr="00ED10F9" w:rsidRDefault="0042409F" w:rsidP="00FE0C20">
            <w:pPr>
              <w:jc w:val="center"/>
              <w:rPr>
                <w:b/>
                <w:lang w:val="sv-SE" w:eastAsia="zh-CN"/>
              </w:rPr>
            </w:pPr>
            <w:r w:rsidRPr="00ED10F9">
              <w:rPr>
                <w:b/>
                <w:lang w:val="sv-SE" w:eastAsia="zh-CN"/>
              </w:rPr>
              <w:t>Mode 1</w:t>
            </w:r>
          </w:p>
        </w:tc>
        <w:tc>
          <w:tcPr>
            <w:tcW w:w="2362" w:type="dxa"/>
            <w:shd w:val="clear" w:color="auto" w:fill="auto"/>
            <w:vAlign w:val="center"/>
          </w:tcPr>
          <w:p w14:paraId="5D01868F" w14:textId="77777777" w:rsidR="0042409F" w:rsidRPr="00ED10F9" w:rsidRDefault="0042409F" w:rsidP="00FE0C20">
            <w:pPr>
              <w:jc w:val="center"/>
              <w:rPr>
                <w:b/>
                <w:lang w:val="sv-SE" w:eastAsia="zh-CN"/>
              </w:rPr>
            </w:pPr>
            <w:r w:rsidRPr="00ED10F9">
              <w:rPr>
                <w:b/>
                <w:lang w:val="sv-SE" w:eastAsia="zh-CN"/>
              </w:rPr>
              <w:t>Mode 2</w:t>
            </w:r>
          </w:p>
        </w:tc>
      </w:tr>
      <w:tr w:rsidR="0042409F" w:rsidRPr="00ED10F9" w14:paraId="23D5C179" w14:textId="77777777" w:rsidTr="00FE0C20">
        <w:trPr>
          <w:trHeight w:val="367"/>
          <w:jc w:val="center"/>
        </w:trPr>
        <w:tc>
          <w:tcPr>
            <w:tcW w:w="2362" w:type="dxa"/>
            <w:shd w:val="clear" w:color="auto" w:fill="auto"/>
            <w:vAlign w:val="center"/>
          </w:tcPr>
          <w:p w14:paraId="2FA79CC5" w14:textId="77777777" w:rsidR="0042409F" w:rsidRPr="00ED10F9" w:rsidRDefault="0042409F" w:rsidP="00FE0C20">
            <w:pPr>
              <w:jc w:val="center"/>
              <w:rPr>
                <w:b/>
                <w:lang w:val="sv-SE" w:eastAsia="zh-CN"/>
              </w:rPr>
            </w:pPr>
            <w:r w:rsidRPr="00ED10F9">
              <w:rPr>
                <w:b/>
                <w:lang w:val="sv-SE" w:eastAsia="zh-CN"/>
              </w:rPr>
              <w:t>Noc level (dBm/Hz)</w:t>
            </w:r>
          </w:p>
        </w:tc>
        <w:tc>
          <w:tcPr>
            <w:tcW w:w="2362" w:type="dxa"/>
            <w:shd w:val="clear" w:color="auto" w:fill="auto"/>
            <w:vAlign w:val="center"/>
          </w:tcPr>
          <w:p w14:paraId="4C35F168" w14:textId="77777777" w:rsidR="0042409F" w:rsidRPr="00ED10F9" w:rsidRDefault="0042409F" w:rsidP="00FE0C20">
            <w:pPr>
              <w:jc w:val="center"/>
              <w:rPr>
                <w:b/>
                <w:lang w:val="sv-SE" w:eastAsia="zh-CN"/>
              </w:rPr>
            </w:pPr>
            <w:r w:rsidRPr="00ED10F9">
              <w:rPr>
                <w:b/>
                <w:lang w:val="sv-SE" w:eastAsia="zh-CN"/>
              </w:rPr>
              <w:t>-142.5</w:t>
            </w:r>
          </w:p>
        </w:tc>
        <w:tc>
          <w:tcPr>
            <w:tcW w:w="2362" w:type="dxa"/>
            <w:shd w:val="clear" w:color="auto" w:fill="auto"/>
            <w:vAlign w:val="center"/>
          </w:tcPr>
          <w:p w14:paraId="4C7AF354" w14:textId="77777777" w:rsidR="0042409F" w:rsidRPr="00ED10F9" w:rsidRDefault="0042409F" w:rsidP="00FE0C20">
            <w:pPr>
              <w:jc w:val="center"/>
              <w:rPr>
                <w:b/>
                <w:lang w:val="sv-SE" w:eastAsia="zh-CN"/>
              </w:rPr>
            </w:pPr>
            <w:r w:rsidRPr="00ED10F9">
              <w:rPr>
                <w:b/>
                <w:lang w:val="sv-SE" w:eastAsia="zh-CN"/>
              </w:rPr>
              <w:t>-168.5 (Noc is effectively suppressed)</w:t>
            </w:r>
          </w:p>
        </w:tc>
      </w:tr>
      <w:tr w:rsidR="0042409F" w:rsidRPr="00ED10F9" w14:paraId="7E462FE0" w14:textId="77777777" w:rsidTr="00FE0C20">
        <w:trPr>
          <w:trHeight w:val="367"/>
          <w:jc w:val="center"/>
        </w:trPr>
        <w:tc>
          <w:tcPr>
            <w:tcW w:w="2362" w:type="dxa"/>
            <w:shd w:val="clear" w:color="auto" w:fill="auto"/>
            <w:vAlign w:val="center"/>
          </w:tcPr>
          <w:p w14:paraId="5A6BFE45" w14:textId="77777777" w:rsidR="0042409F" w:rsidRPr="00ED10F9" w:rsidRDefault="0042409F" w:rsidP="00FE0C20">
            <w:pPr>
              <w:jc w:val="center"/>
              <w:rPr>
                <w:b/>
                <w:lang w:val="sv-SE" w:eastAsia="zh-CN"/>
              </w:rPr>
            </w:pPr>
            <w:r w:rsidRPr="00ED10F9">
              <w:rPr>
                <w:b/>
                <w:lang w:val="sv-SE" w:eastAsia="zh-CN"/>
              </w:rPr>
              <w:t>Maximum SNR (dB)</w:t>
            </w:r>
          </w:p>
        </w:tc>
        <w:tc>
          <w:tcPr>
            <w:tcW w:w="2362" w:type="dxa"/>
            <w:shd w:val="clear" w:color="auto" w:fill="auto"/>
            <w:vAlign w:val="center"/>
          </w:tcPr>
          <w:p w14:paraId="7C06898F" w14:textId="77777777" w:rsidR="0042409F" w:rsidRPr="00ED10F9" w:rsidRDefault="0042409F" w:rsidP="00FE0C20">
            <w:pPr>
              <w:jc w:val="center"/>
              <w:rPr>
                <w:b/>
                <w:lang w:val="sv-SE" w:eastAsia="zh-CN"/>
              </w:rPr>
            </w:pPr>
            <w:r>
              <w:rPr>
                <w:b/>
                <w:lang w:val="sv-SE" w:eastAsia="zh-CN"/>
              </w:rPr>
              <w:t>14</w:t>
            </w:r>
          </w:p>
        </w:tc>
        <w:tc>
          <w:tcPr>
            <w:tcW w:w="2362" w:type="dxa"/>
            <w:shd w:val="clear" w:color="auto" w:fill="auto"/>
            <w:vAlign w:val="center"/>
          </w:tcPr>
          <w:p w14:paraId="21D833C1" w14:textId="77777777" w:rsidR="0042409F" w:rsidRPr="00ED10F9" w:rsidRDefault="0042409F" w:rsidP="00FE0C20">
            <w:pPr>
              <w:jc w:val="center"/>
              <w:rPr>
                <w:b/>
                <w:lang w:val="sv-SE" w:eastAsia="zh-CN"/>
              </w:rPr>
            </w:pPr>
            <w:r>
              <w:rPr>
                <w:b/>
                <w:lang w:val="sv-SE" w:eastAsia="zh-CN"/>
              </w:rPr>
              <w:t>21.2</w:t>
            </w:r>
          </w:p>
        </w:tc>
      </w:tr>
    </w:tbl>
    <w:p w14:paraId="08CB6296" w14:textId="77777777" w:rsidR="00BE1833" w:rsidRDefault="00BE1833" w:rsidP="00E64B4C">
      <w:pPr>
        <w:jc w:val="both"/>
        <w:rPr>
          <w:b/>
          <w:lang w:val="en-US"/>
        </w:rPr>
      </w:pPr>
    </w:p>
    <w:p w14:paraId="5F8FDFEB" w14:textId="77777777" w:rsidR="00FC4309" w:rsidRPr="00631DFD" w:rsidRDefault="00FC4309" w:rsidP="00FC4309">
      <w:pPr>
        <w:jc w:val="both"/>
        <w:rPr>
          <w:b/>
          <w:lang w:val="en-US"/>
        </w:rPr>
      </w:pPr>
      <w:bookmarkStart w:id="1" w:name="_Hlk16188555"/>
      <w:r w:rsidRPr="00631DFD">
        <w:rPr>
          <w:b/>
          <w:lang w:val="en-US"/>
        </w:rPr>
        <w:t xml:space="preserve">Observation </w:t>
      </w:r>
      <w:r>
        <w:rPr>
          <w:b/>
          <w:lang w:val="en-US"/>
        </w:rPr>
        <w:t>7</w:t>
      </w:r>
      <w:r w:rsidRPr="00631DFD">
        <w:rPr>
          <w:b/>
          <w:lang w:val="en-US"/>
        </w:rPr>
        <w:t>: Considering multi-band relaxation and 6% TE EVM, the achievable SNR at n260 in the 50</w:t>
      </w:r>
      <w:r w:rsidRPr="00631DFD">
        <w:rPr>
          <w:b/>
          <w:vertAlign w:val="superscript"/>
          <w:lang w:val="en-US"/>
        </w:rPr>
        <w:t>th</w:t>
      </w:r>
      <w:r w:rsidRPr="00631DFD">
        <w:rPr>
          <w:b/>
          <w:lang w:val="en-US"/>
        </w:rPr>
        <w:t xml:space="preserve"> %</w:t>
      </w:r>
      <w:proofErr w:type="spellStart"/>
      <w:r w:rsidRPr="00631DFD">
        <w:rPr>
          <w:b/>
          <w:lang w:val="en-US"/>
        </w:rPr>
        <w:t>ile</w:t>
      </w:r>
      <w:proofErr w:type="spellEnd"/>
      <w:r w:rsidRPr="00631DFD">
        <w:rPr>
          <w:b/>
          <w:lang w:val="en-US"/>
        </w:rPr>
        <w:t xml:space="preserve"> direction during CSI-RS based beam correspondence testing is 19.23 </w:t>
      </w:r>
      <w:proofErr w:type="spellStart"/>
      <w:r w:rsidRPr="00631DFD">
        <w:rPr>
          <w:b/>
          <w:lang w:val="en-US"/>
        </w:rPr>
        <w:t>dB.</w:t>
      </w:r>
      <w:proofErr w:type="spellEnd"/>
    </w:p>
    <w:p w14:paraId="22A99A44" w14:textId="15112B14" w:rsidR="00FC4309" w:rsidRPr="00FC4309" w:rsidRDefault="00FC4309" w:rsidP="00FC4309">
      <w:pPr>
        <w:pStyle w:val="ListParagraph"/>
        <w:numPr>
          <w:ilvl w:val="0"/>
          <w:numId w:val="6"/>
        </w:numPr>
        <w:rPr>
          <w:b/>
        </w:rPr>
      </w:pPr>
      <w:r w:rsidRPr="00631DFD">
        <w:rPr>
          <w:b/>
        </w:rPr>
        <w:t xml:space="preserve">If TE transmits CSI-RS with multiple ports and occupies each RE of the PRB, the achievable SNR drops down to 14.35 </w:t>
      </w:r>
      <w:proofErr w:type="spellStart"/>
      <w:r w:rsidRPr="00631DFD">
        <w:rPr>
          <w:b/>
        </w:rPr>
        <w:t>dB.</w:t>
      </w:r>
      <w:proofErr w:type="spellEnd"/>
    </w:p>
    <w:p w14:paraId="7162D403" w14:textId="6F0B6188" w:rsidR="00E64B4C" w:rsidRPr="00E64B4C" w:rsidRDefault="00E64B4C" w:rsidP="00E64B4C">
      <w:pPr>
        <w:jc w:val="both"/>
        <w:rPr>
          <w:b/>
          <w:lang w:val="en-US"/>
        </w:rPr>
      </w:pPr>
      <w:r>
        <w:rPr>
          <w:b/>
          <w:lang w:val="en-US"/>
        </w:rPr>
        <w:t xml:space="preserve">Proposal 3: 3GPP uses </w:t>
      </w:r>
      <w:r w:rsidR="000D48E4">
        <w:rPr>
          <w:b/>
          <w:lang w:val="en-US"/>
        </w:rPr>
        <w:t>10</w:t>
      </w:r>
      <w:r>
        <w:rPr>
          <w:b/>
          <w:lang w:val="en-US"/>
        </w:rPr>
        <w:t xml:space="preserve"> dB as the achievable SNR in the 50</w:t>
      </w:r>
      <w:r w:rsidRPr="00D14831">
        <w:rPr>
          <w:b/>
          <w:vertAlign w:val="superscript"/>
          <w:lang w:val="en-US"/>
        </w:rPr>
        <w:t>th</w:t>
      </w:r>
      <w:r>
        <w:rPr>
          <w:b/>
          <w:lang w:val="en-US"/>
        </w:rPr>
        <w:t xml:space="preserve"> %</w:t>
      </w:r>
      <w:proofErr w:type="spellStart"/>
      <w:r>
        <w:rPr>
          <w:b/>
          <w:lang w:val="en-US"/>
        </w:rPr>
        <w:t>ile</w:t>
      </w:r>
      <w:proofErr w:type="spellEnd"/>
      <w:r>
        <w:rPr>
          <w:b/>
          <w:lang w:val="en-US"/>
        </w:rPr>
        <w:t xml:space="preserve"> direction during beam correspondence testing.</w:t>
      </w:r>
    </w:p>
    <w:bookmarkEnd w:id="1"/>
    <w:p w14:paraId="776C7A83" w14:textId="77777777" w:rsidR="00815398" w:rsidRPr="00A66552" w:rsidRDefault="00815398" w:rsidP="00815398">
      <w:pPr>
        <w:pStyle w:val="Heading1"/>
        <w:ind w:left="432" w:hanging="432"/>
      </w:pPr>
      <w:r>
        <w:lastRenderedPageBreak/>
        <w:t xml:space="preserve">4 </w:t>
      </w:r>
      <w:r w:rsidRPr="00A66552">
        <w:t>References</w:t>
      </w:r>
    </w:p>
    <w:p w14:paraId="17A4E482" w14:textId="77777777" w:rsidR="00BC1D26" w:rsidRDefault="00BC1D26" w:rsidP="00815398">
      <w:pPr>
        <w:widowControl w:val="0"/>
        <w:numPr>
          <w:ilvl w:val="0"/>
          <w:numId w:val="1"/>
        </w:numPr>
        <w:spacing w:after="0"/>
        <w:ind w:left="418" w:hanging="418"/>
        <w:jc w:val="both"/>
      </w:pPr>
      <w:r>
        <w:t>3GPP TR 38.810</w:t>
      </w:r>
      <w:r w:rsidR="000C5C0C">
        <w:t xml:space="preserve"> V 16.3.0, Study on test methods. </w:t>
      </w:r>
    </w:p>
    <w:p w14:paraId="2BDF1EE0" w14:textId="77777777" w:rsidR="000C5C0C" w:rsidRDefault="00216E73" w:rsidP="00815398">
      <w:pPr>
        <w:widowControl w:val="0"/>
        <w:numPr>
          <w:ilvl w:val="0"/>
          <w:numId w:val="1"/>
        </w:numPr>
        <w:spacing w:after="0"/>
        <w:ind w:left="418" w:hanging="418"/>
        <w:jc w:val="both"/>
      </w:pPr>
      <w:r>
        <w:t>Chairman’s notes, 3GPP TSG RAN WG4 #91, 13</w:t>
      </w:r>
      <w:r w:rsidRPr="00216E73">
        <w:rPr>
          <w:vertAlign w:val="superscript"/>
        </w:rPr>
        <w:t>th</w:t>
      </w:r>
      <w:r>
        <w:t xml:space="preserve"> – 17</w:t>
      </w:r>
      <w:r w:rsidRPr="00216E73">
        <w:rPr>
          <w:vertAlign w:val="superscript"/>
        </w:rPr>
        <w:t>th</w:t>
      </w:r>
      <w:r>
        <w:t xml:space="preserve"> May, Reno, USA.</w:t>
      </w:r>
    </w:p>
    <w:p w14:paraId="29B05470" w14:textId="77777777" w:rsidR="00216E73" w:rsidRDefault="00F23523" w:rsidP="00F23523">
      <w:pPr>
        <w:widowControl w:val="0"/>
        <w:spacing w:after="0"/>
        <w:jc w:val="both"/>
      </w:pPr>
      <w:r>
        <w:t xml:space="preserve">[3]   </w:t>
      </w:r>
      <w:proofErr w:type="spellStart"/>
      <w:r>
        <w:t>Demod</w:t>
      </w:r>
      <w:proofErr w:type="spellEnd"/>
      <w:r>
        <w:t xml:space="preserve"> SNR range calculator, 3GPP TR 38.810 V16.3.0.</w:t>
      </w:r>
    </w:p>
    <w:p w14:paraId="6CA41717" w14:textId="79B75643" w:rsidR="003A1900" w:rsidRDefault="003A1900" w:rsidP="00F23523">
      <w:pPr>
        <w:widowControl w:val="0"/>
        <w:spacing w:after="0"/>
        <w:jc w:val="both"/>
      </w:pPr>
      <w:r>
        <w:t>[4]   3GPP TS 38.306 V 15.6.0</w:t>
      </w:r>
      <w:r w:rsidR="003D4642">
        <w:t>, User Equipment Radio Access Capabilities.</w:t>
      </w:r>
    </w:p>
    <w:p w14:paraId="09753D75" w14:textId="7C45CAAB" w:rsidR="001C5975" w:rsidRDefault="001C5975" w:rsidP="00F23523">
      <w:pPr>
        <w:widowControl w:val="0"/>
        <w:spacing w:after="0"/>
        <w:jc w:val="both"/>
      </w:pPr>
      <w:r>
        <w:t>[5]   3GPP TS 38.101-2 V 15.5.0, UE Radio Transmission and Reception, Part 2: Range 2 Standalone.</w:t>
      </w:r>
    </w:p>
    <w:p w14:paraId="78384264" w14:textId="7359A39C" w:rsidR="000D6EF1" w:rsidRDefault="008926A3" w:rsidP="008926A3">
      <w:pPr>
        <w:widowControl w:val="0"/>
        <w:spacing w:after="0"/>
        <w:jc w:val="both"/>
      </w:pPr>
      <w:r>
        <w:t>[6]   3GPP TS 38.133 V 16.0, Requirements for Support of RRM.</w:t>
      </w:r>
    </w:p>
    <w:sectPr w:rsidR="000D6EF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90434" w14:textId="77777777" w:rsidR="006434C5" w:rsidRDefault="006434C5">
      <w:pPr>
        <w:spacing w:after="0"/>
      </w:pPr>
      <w:r>
        <w:separator/>
      </w:r>
    </w:p>
  </w:endnote>
  <w:endnote w:type="continuationSeparator" w:id="0">
    <w:p w14:paraId="68A272D7" w14:textId="77777777" w:rsidR="006434C5" w:rsidRDefault="00643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4E46D" w14:textId="77777777" w:rsidR="00E8629F" w:rsidRDefault="000768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5ADD6" w14:textId="77777777" w:rsidR="006434C5" w:rsidRDefault="006434C5">
      <w:pPr>
        <w:spacing w:after="0"/>
      </w:pPr>
      <w:r>
        <w:separator/>
      </w:r>
    </w:p>
  </w:footnote>
  <w:footnote w:type="continuationSeparator" w:id="0">
    <w:p w14:paraId="70EBD0E4" w14:textId="77777777" w:rsidR="006434C5" w:rsidRDefault="006434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41963"/>
    <w:multiLevelType w:val="hybridMultilevel"/>
    <w:tmpl w:val="5E50A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6442DAE"/>
    <w:multiLevelType w:val="hybridMultilevel"/>
    <w:tmpl w:val="2ED2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880010"/>
    <w:multiLevelType w:val="hybridMultilevel"/>
    <w:tmpl w:val="28E2D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E4632"/>
    <w:multiLevelType w:val="hybridMultilevel"/>
    <w:tmpl w:val="39526ED6"/>
    <w:lvl w:ilvl="0" w:tplc="A50656E2">
      <w:start w:val="1"/>
      <w:numFmt w:val="bullet"/>
      <w:lvlText w:val="•"/>
      <w:lvlJc w:val="left"/>
      <w:pPr>
        <w:tabs>
          <w:tab w:val="num" w:pos="720"/>
        </w:tabs>
        <w:ind w:left="720" w:hanging="360"/>
      </w:pPr>
      <w:rPr>
        <w:rFonts w:ascii="Arial" w:hAnsi="Arial" w:hint="default"/>
      </w:rPr>
    </w:lvl>
    <w:lvl w:ilvl="1" w:tplc="B11868A2">
      <w:start w:val="206"/>
      <w:numFmt w:val="bullet"/>
      <w:lvlText w:val="–"/>
      <w:lvlJc w:val="left"/>
      <w:pPr>
        <w:tabs>
          <w:tab w:val="num" w:pos="1440"/>
        </w:tabs>
        <w:ind w:left="1440" w:hanging="360"/>
      </w:pPr>
      <w:rPr>
        <w:rFonts w:ascii="Arial" w:hAnsi="Arial" w:hint="default"/>
      </w:rPr>
    </w:lvl>
    <w:lvl w:ilvl="2" w:tplc="A0AED7A8">
      <w:start w:val="206"/>
      <w:numFmt w:val="bullet"/>
      <w:lvlText w:val="•"/>
      <w:lvlJc w:val="left"/>
      <w:pPr>
        <w:tabs>
          <w:tab w:val="num" w:pos="2160"/>
        </w:tabs>
        <w:ind w:left="2160" w:hanging="360"/>
      </w:pPr>
      <w:rPr>
        <w:rFonts w:ascii="Arial" w:hAnsi="Arial" w:hint="default"/>
      </w:rPr>
    </w:lvl>
    <w:lvl w:ilvl="3" w:tplc="DBB07F36">
      <w:start w:val="206"/>
      <w:numFmt w:val="bullet"/>
      <w:lvlText w:val="–"/>
      <w:lvlJc w:val="left"/>
      <w:pPr>
        <w:tabs>
          <w:tab w:val="num" w:pos="2880"/>
        </w:tabs>
        <w:ind w:left="2880" w:hanging="360"/>
      </w:pPr>
      <w:rPr>
        <w:rFonts w:ascii="Arial" w:hAnsi="Arial" w:hint="default"/>
      </w:rPr>
    </w:lvl>
    <w:lvl w:ilvl="4" w:tplc="9A3218BC">
      <w:start w:val="206"/>
      <w:numFmt w:val="bullet"/>
      <w:lvlText w:val="»"/>
      <w:lvlJc w:val="left"/>
      <w:pPr>
        <w:tabs>
          <w:tab w:val="num" w:pos="3600"/>
        </w:tabs>
        <w:ind w:left="3600" w:hanging="360"/>
      </w:pPr>
      <w:rPr>
        <w:rFonts w:ascii="Arial" w:hAnsi="Arial" w:hint="default"/>
      </w:rPr>
    </w:lvl>
    <w:lvl w:ilvl="5" w:tplc="3F1EDB62">
      <w:start w:val="1"/>
      <w:numFmt w:val="bullet"/>
      <w:lvlText w:val="•"/>
      <w:lvlJc w:val="left"/>
      <w:pPr>
        <w:tabs>
          <w:tab w:val="num" w:pos="4320"/>
        </w:tabs>
        <w:ind w:left="4320" w:hanging="360"/>
      </w:pPr>
      <w:rPr>
        <w:rFonts w:ascii="Arial" w:hAnsi="Arial" w:hint="default"/>
      </w:rPr>
    </w:lvl>
    <w:lvl w:ilvl="6" w:tplc="E18EB3DC">
      <w:start w:val="1"/>
      <w:numFmt w:val="bullet"/>
      <w:lvlText w:val="•"/>
      <w:lvlJc w:val="left"/>
      <w:pPr>
        <w:tabs>
          <w:tab w:val="num" w:pos="5040"/>
        </w:tabs>
        <w:ind w:left="5040" w:hanging="360"/>
      </w:pPr>
      <w:rPr>
        <w:rFonts w:ascii="Arial" w:hAnsi="Arial" w:hint="default"/>
      </w:rPr>
    </w:lvl>
    <w:lvl w:ilvl="7" w:tplc="75D019C4" w:tentative="1">
      <w:start w:val="1"/>
      <w:numFmt w:val="bullet"/>
      <w:lvlText w:val="•"/>
      <w:lvlJc w:val="left"/>
      <w:pPr>
        <w:tabs>
          <w:tab w:val="num" w:pos="5760"/>
        </w:tabs>
        <w:ind w:left="5760" w:hanging="360"/>
      </w:pPr>
      <w:rPr>
        <w:rFonts w:ascii="Arial" w:hAnsi="Arial" w:hint="default"/>
      </w:rPr>
    </w:lvl>
    <w:lvl w:ilvl="8" w:tplc="F2BA6C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8441C5"/>
    <w:multiLevelType w:val="hybridMultilevel"/>
    <w:tmpl w:val="4C6C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98"/>
    <w:rsid w:val="000768DF"/>
    <w:rsid w:val="000C5C0C"/>
    <w:rsid w:val="000C7C71"/>
    <w:rsid w:val="000D48E4"/>
    <w:rsid w:val="000D6EF1"/>
    <w:rsid w:val="0011065E"/>
    <w:rsid w:val="001B44AC"/>
    <w:rsid w:val="001C5975"/>
    <w:rsid w:val="00216E73"/>
    <w:rsid w:val="00364001"/>
    <w:rsid w:val="003A1900"/>
    <w:rsid w:val="003D4642"/>
    <w:rsid w:val="003F3E37"/>
    <w:rsid w:val="0042409F"/>
    <w:rsid w:val="00437C22"/>
    <w:rsid w:val="004553A5"/>
    <w:rsid w:val="004560E0"/>
    <w:rsid w:val="004C7409"/>
    <w:rsid w:val="005623B8"/>
    <w:rsid w:val="005C1A26"/>
    <w:rsid w:val="00631DFD"/>
    <w:rsid w:val="006434C5"/>
    <w:rsid w:val="00645994"/>
    <w:rsid w:val="006E09E6"/>
    <w:rsid w:val="007F3D75"/>
    <w:rsid w:val="00815398"/>
    <w:rsid w:val="008258A5"/>
    <w:rsid w:val="008926A3"/>
    <w:rsid w:val="008A5F2D"/>
    <w:rsid w:val="00910B41"/>
    <w:rsid w:val="00A0020A"/>
    <w:rsid w:val="00A9564A"/>
    <w:rsid w:val="00AF13E0"/>
    <w:rsid w:val="00AF352B"/>
    <w:rsid w:val="00B06CB4"/>
    <w:rsid w:val="00B666B5"/>
    <w:rsid w:val="00BC1D26"/>
    <w:rsid w:val="00BE1833"/>
    <w:rsid w:val="00C75CED"/>
    <w:rsid w:val="00CB7FA1"/>
    <w:rsid w:val="00CD027E"/>
    <w:rsid w:val="00D14831"/>
    <w:rsid w:val="00D22F59"/>
    <w:rsid w:val="00D53A8B"/>
    <w:rsid w:val="00D831A5"/>
    <w:rsid w:val="00DE1A05"/>
    <w:rsid w:val="00E207B7"/>
    <w:rsid w:val="00E635F2"/>
    <w:rsid w:val="00E64B4C"/>
    <w:rsid w:val="00E84DD4"/>
    <w:rsid w:val="00E92DDD"/>
    <w:rsid w:val="00ED10F9"/>
    <w:rsid w:val="00EE27E9"/>
    <w:rsid w:val="00EF18ED"/>
    <w:rsid w:val="00F23523"/>
    <w:rsid w:val="00F52468"/>
    <w:rsid w:val="00F64B56"/>
    <w:rsid w:val="00FC4309"/>
    <w:rsid w:val="00FC7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02C62"/>
  <w15:chartTrackingRefBased/>
  <w15:docId w15:val="{A7153BCD-BE85-45CC-908F-E49374E9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5398"/>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1539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sv-SE"/>
    </w:rPr>
  </w:style>
  <w:style w:type="paragraph" w:styleId="Heading2">
    <w:name w:val="heading 2"/>
    <w:basedOn w:val="Normal"/>
    <w:next w:val="Normal"/>
    <w:link w:val="Heading2Char"/>
    <w:uiPriority w:val="9"/>
    <w:unhideWhenUsed/>
    <w:qFormat/>
    <w:rsid w:val="00FC73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5398"/>
    <w:rPr>
      <w:rFonts w:ascii="Arial" w:eastAsia="SimSun" w:hAnsi="Arial" w:cs="Times New Roman"/>
      <w:sz w:val="36"/>
      <w:szCs w:val="20"/>
      <w:lang w:val="sv-S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15398"/>
    <w:pPr>
      <w:widowControl w:val="0"/>
      <w:spacing w:after="0" w:line="240" w:lineRule="auto"/>
    </w:pPr>
    <w:rPr>
      <w:rFonts w:ascii="Arial" w:eastAsia="SimSun"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15398"/>
    <w:rPr>
      <w:rFonts w:ascii="Arial" w:eastAsia="SimSun" w:hAnsi="Arial" w:cs="Times New Roman"/>
      <w:b/>
      <w:noProof/>
      <w:sz w:val="18"/>
      <w:szCs w:val="20"/>
      <w:lang w:val="en-GB" w:eastAsia="sv-SE"/>
    </w:rPr>
  </w:style>
  <w:style w:type="paragraph" w:styleId="Footer">
    <w:name w:val="footer"/>
    <w:basedOn w:val="Header"/>
    <w:link w:val="FooterChar"/>
    <w:rsid w:val="00815398"/>
    <w:pPr>
      <w:jc w:val="center"/>
    </w:pPr>
    <w:rPr>
      <w:i/>
    </w:rPr>
  </w:style>
  <w:style w:type="character" w:customStyle="1" w:styleId="FooterChar">
    <w:name w:val="Footer Char"/>
    <w:basedOn w:val="DefaultParagraphFont"/>
    <w:link w:val="Footer"/>
    <w:rsid w:val="00815398"/>
    <w:rPr>
      <w:rFonts w:ascii="Arial" w:eastAsia="SimSun" w:hAnsi="Arial" w:cs="Times New Roman"/>
      <w:b/>
      <w:i/>
      <w:noProof/>
      <w:sz w:val="18"/>
      <w:szCs w:val="20"/>
      <w:lang w:val="en-GB" w:eastAsia="sv-SE"/>
    </w:rPr>
  </w:style>
  <w:style w:type="character" w:styleId="CommentReference">
    <w:name w:val="annotation reference"/>
    <w:basedOn w:val="DefaultParagraphFont"/>
    <w:uiPriority w:val="99"/>
    <w:semiHidden/>
    <w:unhideWhenUsed/>
    <w:rsid w:val="00E64B4C"/>
    <w:rPr>
      <w:sz w:val="16"/>
      <w:szCs w:val="16"/>
    </w:rPr>
  </w:style>
  <w:style w:type="paragraph" w:styleId="CommentText">
    <w:name w:val="annotation text"/>
    <w:basedOn w:val="Normal"/>
    <w:link w:val="CommentTextChar"/>
    <w:uiPriority w:val="99"/>
    <w:semiHidden/>
    <w:unhideWhenUsed/>
    <w:rsid w:val="00E64B4C"/>
  </w:style>
  <w:style w:type="character" w:customStyle="1" w:styleId="CommentTextChar">
    <w:name w:val="Comment Text Char"/>
    <w:basedOn w:val="DefaultParagraphFont"/>
    <w:link w:val="CommentText"/>
    <w:uiPriority w:val="99"/>
    <w:semiHidden/>
    <w:rsid w:val="00E64B4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64B4C"/>
    <w:rPr>
      <w:b/>
      <w:bCs/>
    </w:rPr>
  </w:style>
  <w:style w:type="character" w:customStyle="1" w:styleId="CommentSubjectChar">
    <w:name w:val="Comment Subject Char"/>
    <w:basedOn w:val="CommentTextChar"/>
    <w:link w:val="CommentSubject"/>
    <w:uiPriority w:val="99"/>
    <w:semiHidden/>
    <w:rsid w:val="00E64B4C"/>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64B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B4C"/>
    <w:rPr>
      <w:rFonts w:ascii="Segoe UI" w:eastAsia="SimSun" w:hAnsi="Segoe UI" w:cs="Segoe UI"/>
      <w:sz w:val="18"/>
      <w:szCs w:val="18"/>
      <w:lang w:val="en-GB"/>
    </w:rPr>
  </w:style>
  <w:style w:type="character" w:customStyle="1" w:styleId="Heading2Char">
    <w:name w:val="Heading 2 Char"/>
    <w:basedOn w:val="DefaultParagraphFont"/>
    <w:link w:val="Heading2"/>
    <w:uiPriority w:val="9"/>
    <w:rsid w:val="00FC7350"/>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0D48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BEA72-05C0-4EDF-A709-D9C2718C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2019-08-16T21:41:00Z</dcterms:created>
  <dcterms:modified xsi:type="dcterms:W3CDTF">2019-08-16T21:41:00Z</dcterms:modified>
</cp:coreProperties>
</file>